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6539" w14:textId="296DB415" w:rsidR="006A6B8D" w:rsidRPr="009B0EC4" w:rsidRDefault="00D358A5" w:rsidP="006A6B8D">
      <w:pPr>
        <w:pBdr>
          <w:top w:val="nil"/>
          <w:left w:val="nil"/>
          <w:bottom w:val="nil"/>
          <w:right w:val="nil"/>
          <w:between w:val="nil"/>
        </w:pBdr>
        <w:spacing w:after="0" w:line="240" w:lineRule="auto"/>
        <w:ind w:left="631"/>
        <w:jc w:val="center"/>
        <w:rPr>
          <w:rFonts w:ascii="Montserrat" w:eastAsia="Montserrat" w:hAnsi="Montserrat" w:cs="Montserrat"/>
          <w:b/>
          <w:color w:val="000000"/>
          <w:sz w:val="28"/>
          <w:szCs w:val="28"/>
          <w:lang w:val="en-US"/>
        </w:rPr>
      </w:pPr>
      <w:r w:rsidRPr="009B0EC4">
        <w:rPr>
          <w:rFonts w:ascii="Montserrat" w:eastAsia="Montserrat" w:hAnsi="Montserrat" w:cs="Montserrat"/>
          <w:b/>
          <w:sz w:val="28"/>
          <w:szCs w:val="28"/>
          <w:lang w:val="en-US"/>
        </w:rPr>
        <w:t>Nota informativa</w:t>
      </w:r>
      <w:r w:rsidRPr="009B0EC4">
        <w:rPr>
          <w:rFonts w:ascii="Montserrat" w:eastAsia="Montserrat" w:hAnsi="Montserrat" w:cs="Montserrat"/>
          <w:b/>
          <w:color w:val="000000"/>
          <w:sz w:val="28"/>
          <w:szCs w:val="28"/>
        </w:rPr>
        <w:t xml:space="preserve"> para las Sociedades Nacionales</w:t>
      </w:r>
      <w:r w:rsidR="006A6B8D" w:rsidRPr="009B0EC4">
        <w:rPr>
          <w:rFonts w:ascii="Montserrat" w:eastAsia="Montserrat" w:hAnsi="Montserrat" w:cs="Montserrat"/>
          <w:b/>
          <w:color w:val="000000"/>
          <w:sz w:val="28"/>
          <w:szCs w:val="28"/>
          <w:lang w:val="en-US"/>
        </w:rPr>
        <w:t>:</w:t>
      </w:r>
    </w:p>
    <w:p w14:paraId="4442AA4B" w14:textId="77777777" w:rsidR="0040344E" w:rsidRDefault="00D358A5" w:rsidP="006A6B8D">
      <w:pPr>
        <w:pBdr>
          <w:top w:val="nil"/>
          <w:left w:val="nil"/>
          <w:bottom w:val="nil"/>
          <w:right w:val="nil"/>
          <w:between w:val="nil"/>
        </w:pBdr>
        <w:spacing w:after="0" w:line="240" w:lineRule="auto"/>
        <w:ind w:left="631"/>
        <w:jc w:val="center"/>
        <w:rPr>
          <w:rFonts w:ascii="Montserrat" w:eastAsia="Montserrat" w:hAnsi="Montserrat" w:cs="Montserrat"/>
          <w:b/>
          <w:color w:val="000000"/>
          <w:sz w:val="28"/>
          <w:szCs w:val="28"/>
          <w:lang w:val="en-US"/>
        </w:rPr>
      </w:pPr>
      <w:r w:rsidRPr="009B0EC4">
        <w:rPr>
          <w:rFonts w:ascii="Montserrat" w:eastAsia="Montserrat" w:hAnsi="Montserrat" w:cs="Montserrat"/>
          <w:b/>
          <w:color w:val="000000"/>
          <w:sz w:val="28"/>
          <w:szCs w:val="28"/>
          <w:lang w:val="en-US"/>
        </w:rPr>
        <w:t>Defensa doméstica de las vacunas y COVID-19</w:t>
      </w:r>
    </w:p>
    <w:p w14:paraId="6D1062E1" w14:textId="0A38684A" w:rsidR="006A6B8D" w:rsidRDefault="0040344E" w:rsidP="002B2E1A">
      <w:pPr>
        <w:pBdr>
          <w:top w:val="nil"/>
          <w:left w:val="nil"/>
          <w:bottom w:val="nil"/>
          <w:right w:val="nil"/>
          <w:between w:val="nil"/>
        </w:pBdr>
        <w:spacing w:after="0" w:line="240" w:lineRule="auto"/>
        <w:ind w:left="631"/>
        <w:jc w:val="center"/>
        <w:rPr>
          <w:rFonts w:ascii="Montserrat" w:eastAsia="Montserrat" w:hAnsi="Montserrat" w:cs="Montserrat"/>
          <w:bCs/>
          <w:color w:val="000000"/>
          <w:sz w:val="24"/>
          <w:szCs w:val="24"/>
          <w:lang w:val="en-US"/>
        </w:rPr>
      </w:pPr>
      <w:r w:rsidRPr="00710AE4">
        <w:rPr>
          <w:rFonts w:ascii="Montserrat" w:eastAsia="Montserrat" w:hAnsi="Montserrat" w:cs="Montserrat"/>
          <w:bCs/>
          <w:color w:val="000000"/>
          <w:sz w:val="24"/>
          <w:szCs w:val="24"/>
          <w:lang w:val="en-US"/>
        </w:rPr>
        <w:t>(</w:t>
      </w:r>
      <w:r w:rsidR="00684010">
        <w:rPr>
          <w:rFonts w:ascii="Montserrat" w:eastAsia="Montserrat" w:hAnsi="Montserrat" w:cs="Montserrat"/>
          <w:bCs/>
          <w:color w:val="000000"/>
          <w:sz w:val="24"/>
          <w:szCs w:val="24"/>
          <w:lang w:val="en-US"/>
        </w:rPr>
        <w:t xml:space="preserve">actualizado </w:t>
      </w:r>
      <w:r w:rsidR="00F421BE">
        <w:rPr>
          <w:rFonts w:ascii="Montserrat" w:eastAsia="Montserrat" w:hAnsi="Montserrat" w:cs="Montserrat"/>
          <w:bCs/>
          <w:color w:val="000000"/>
          <w:sz w:val="24"/>
          <w:szCs w:val="24"/>
          <w:lang w:val="en-US"/>
        </w:rPr>
        <w:t>el 10</w:t>
      </w:r>
      <w:r w:rsidR="00B5619F">
        <w:rPr>
          <w:rFonts w:ascii="Montserrat" w:eastAsia="Montserrat" w:hAnsi="Montserrat" w:cs="Montserrat"/>
          <w:bCs/>
          <w:color w:val="000000"/>
          <w:sz w:val="24"/>
          <w:szCs w:val="24"/>
          <w:lang w:val="en-US"/>
        </w:rPr>
        <w:t xml:space="preserve"> de agosto de</w:t>
      </w:r>
      <w:r w:rsidRPr="00710AE4">
        <w:rPr>
          <w:rFonts w:ascii="Montserrat" w:eastAsia="Montserrat" w:hAnsi="Montserrat" w:cs="Montserrat"/>
          <w:bCs/>
          <w:color w:val="000000"/>
          <w:sz w:val="24"/>
          <w:szCs w:val="24"/>
          <w:lang w:val="en-US"/>
        </w:rPr>
        <w:t xml:space="preserve"> 2020) </w:t>
      </w:r>
    </w:p>
    <w:p w14:paraId="2445FF7F" w14:textId="77777777" w:rsidR="002B2E1A" w:rsidRPr="002B2E1A" w:rsidRDefault="002B2E1A" w:rsidP="002B2E1A">
      <w:pPr>
        <w:pBdr>
          <w:top w:val="nil"/>
          <w:left w:val="nil"/>
          <w:bottom w:val="nil"/>
          <w:right w:val="nil"/>
          <w:between w:val="nil"/>
        </w:pBdr>
        <w:spacing w:after="0" w:line="240" w:lineRule="auto"/>
        <w:ind w:left="631"/>
        <w:jc w:val="center"/>
        <w:rPr>
          <w:rFonts w:ascii="Montserrat" w:eastAsia="Montserrat" w:hAnsi="Montserrat" w:cs="Montserrat"/>
          <w:bCs/>
          <w:color w:val="000000"/>
          <w:sz w:val="24"/>
          <w:szCs w:val="24"/>
          <w:lang w:val="en-US"/>
        </w:rPr>
      </w:pPr>
    </w:p>
    <w:p w14:paraId="77C2427D" w14:textId="56A8F5C1" w:rsidR="00D358A5" w:rsidRPr="009B0EC4" w:rsidRDefault="00D358A5" w:rsidP="0090246E">
      <w:pPr>
        <w:widowControl w:val="0"/>
        <w:pBdr>
          <w:top w:val="nil"/>
          <w:left w:val="nil"/>
          <w:bottom w:val="nil"/>
          <w:right w:val="nil"/>
          <w:between w:val="nil"/>
        </w:pBdr>
        <w:shd w:val="clear" w:color="auto" w:fill="D9D9D9"/>
        <w:spacing w:after="0" w:line="240" w:lineRule="auto"/>
        <w:rPr>
          <w:rFonts w:ascii="Montserrat" w:eastAsia="Montserrat" w:hAnsi="Montserrat" w:cs="Montserrat"/>
          <w:b/>
          <w:color w:val="000000"/>
          <w:sz w:val="24"/>
          <w:szCs w:val="24"/>
          <w:lang w:val="en-GB"/>
        </w:rPr>
      </w:pPr>
      <w:r w:rsidRPr="009B0EC4">
        <w:rPr>
          <w:rFonts w:ascii="Montserrat" w:eastAsia="Montserrat" w:hAnsi="Montserrat" w:cs="Montserrat"/>
          <w:b/>
          <w:color w:val="000000"/>
          <w:sz w:val="24"/>
          <w:szCs w:val="24"/>
          <w:lang w:val="en-GB"/>
        </w:rPr>
        <w:t>Desafíos</w:t>
      </w:r>
    </w:p>
    <w:p w14:paraId="18FF0D15" w14:textId="77777777" w:rsidR="006A6B8D" w:rsidRDefault="006A6B8D" w:rsidP="006A6B8D">
      <w:pPr>
        <w:pBdr>
          <w:top w:val="nil"/>
          <w:left w:val="nil"/>
          <w:bottom w:val="nil"/>
          <w:right w:val="nil"/>
          <w:between w:val="nil"/>
        </w:pBdr>
        <w:spacing w:after="0" w:line="240" w:lineRule="auto"/>
        <w:jc w:val="both"/>
        <w:rPr>
          <w:rFonts w:ascii="Montserrat" w:eastAsia="Montserrat" w:hAnsi="Montserrat" w:cs="Calibri"/>
          <w:b/>
          <w:bCs/>
          <w:color w:val="000000"/>
          <w:lang w:val="en-GB"/>
        </w:rPr>
      </w:pPr>
    </w:p>
    <w:p w14:paraId="3AD89786" w14:textId="435202B1" w:rsidR="00583F07" w:rsidRPr="009B0EC4" w:rsidRDefault="00AA4395" w:rsidP="009B0EC4">
      <w:pPr>
        <w:pBdr>
          <w:top w:val="nil"/>
          <w:left w:val="nil"/>
          <w:bottom w:val="nil"/>
          <w:right w:val="nil"/>
          <w:between w:val="nil"/>
        </w:pBdr>
        <w:spacing w:after="0" w:line="240" w:lineRule="auto"/>
        <w:jc w:val="both"/>
        <w:rPr>
          <w:rFonts w:ascii="Montserrat" w:eastAsia="Montserrat" w:hAnsi="Montserrat" w:cs="Calibri"/>
          <w:b/>
          <w:bCs/>
          <w:color w:val="000000"/>
          <w:u w:val="single"/>
          <w:lang w:val="en-GB"/>
        </w:rPr>
      </w:pPr>
      <w:r w:rsidRPr="009B0EC4">
        <w:rPr>
          <w:rFonts w:ascii="Montserrat" w:eastAsia="Montserrat" w:hAnsi="Montserrat" w:cs="Calibri"/>
          <w:b/>
          <w:bCs/>
          <w:color w:val="000000"/>
          <w:u w:val="single"/>
          <w:lang w:val="en-GB"/>
        </w:rPr>
        <w:t xml:space="preserve">Distribución </w:t>
      </w:r>
      <w:r w:rsidR="00583F07" w:rsidRPr="009B0EC4">
        <w:rPr>
          <w:rFonts w:ascii="Montserrat" w:eastAsia="Montserrat" w:hAnsi="Montserrat" w:cs="Calibri"/>
          <w:b/>
          <w:bCs/>
          <w:color w:val="000000"/>
          <w:u w:val="single"/>
          <w:lang w:val="en-GB"/>
        </w:rPr>
        <w:t>de la vacuna COVID-19</w:t>
      </w:r>
    </w:p>
    <w:p w14:paraId="373D92CB" w14:textId="4847D8CE" w:rsidR="00583F07" w:rsidRPr="0086377D" w:rsidRDefault="00D358A5" w:rsidP="00941579">
      <w:pPr>
        <w:pBdr>
          <w:top w:val="nil"/>
          <w:left w:val="nil"/>
          <w:bottom w:val="nil"/>
          <w:right w:val="nil"/>
          <w:between w:val="nil"/>
        </w:pBdr>
        <w:spacing w:after="0" w:line="276" w:lineRule="auto"/>
        <w:jc w:val="both"/>
        <w:rPr>
          <w:rFonts w:ascii="Montserrat" w:hAnsi="Montserrat" w:cs="Arial"/>
        </w:rPr>
      </w:pPr>
      <w:r w:rsidRPr="0086377D">
        <w:rPr>
          <w:rFonts w:ascii="Montserrat" w:eastAsia="Montserrat" w:hAnsi="Montserrat" w:cs="Arial"/>
          <w:color w:val="000000"/>
          <w:lang w:val="en-GB"/>
        </w:rPr>
        <w:t xml:space="preserve">La propagación global de COVID-19 continúa acelerándose a un ritmo alarmante. </w:t>
      </w:r>
      <w:r w:rsidR="003C2CB3">
        <w:rPr>
          <w:rFonts w:ascii="Montserrat" w:eastAsia="Montserrat" w:hAnsi="Montserrat" w:cs="Arial"/>
          <w:color w:val="000000"/>
          <w:lang w:val="en-GB"/>
        </w:rPr>
        <w:t xml:space="preserve">Mientras que las medidas de mitigación reducen la transmisión, las vacunas son necesarias para detener la pandemia - </w:t>
      </w:r>
      <w:r w:rsidRPr="0086377D">
        <w:rPr>
          <w:rFonts w:ascii="Montserrat" w:eastAsia="Montserrat" w:hAnsi="Montserrat" w:cs="Arial"/>
          <w:color w:val="000000"/>
          <w:lang w:val="en-GB"/>
        </w:rPr>
        <w:t xml:space="preserve">y sólo si están disponibles para todos. </w:t>
      </w:r>
    </w:p>
    <w:p w14:paraId="5BA4E0EC" w14:textId="77777777" w:rsidR="00221BD3" w:rsidRDefault="00221BD3" w:rsidP="00941579">
      <w:pPr>
        <w:pBdr>
          <w:top w:val="nil"/>
          <w:left w:val="nil"/>
          <w:bottom w:val="nil"/>
          <w:right w:val="nil"/>
          <w:between w:val="nil"/>
        </w:pBdr>
        <w:spacing w:after="0" w:line="276" w:lineRule="auto"/>
        <w:jc w:val="both"/>
        <w:rPr>
          <w:rFonts w:ascii="Montserrat" w:eastAsia="Montserrat" w:hAnsi="Montserrat" w:cs="Arial"/>
          <w:color w:val="000000"/>
          <w:lang w:val="en-GB"/>
        </w:rPr>
      </w:pPr>
    </w:p>
    <w:p w14:paraId="059C6FDE" w14:textId="42E71818" w:rsidR="00B5619F" w:rsidRDefault="00B5619F" w:rsidP="00941579">
      <w:pPr>
        <w:pBdr>
          <w:top w:val="nil"/>
          <w:left w:val="nil"/>
          <w:bottom w:val="nil"/>
          <w:right w:val="nil"/>
          <w:between w:val="nil"/>
        </w:pBdr>
        <w:spacing w:after="0" w:line="276" w:lineRule="auto"/>
        <w:jc w:val="both"/>
        <w:rPr>
          <w:rFonts w:ascii="Montserrat" w:eastAsia="Montserrat" w:hAnsi="Montserrat" w:cs="Arial"/>
          <w:color w:val="000000"/>
          <w:lang w:val="en-GB"/>
        </w:rPr>
      </w:pPr>
      <w:r w:rsidRPr="00B5619F">
        <w:rPr>
          <w:rFonts w:ascii="Montserrat" w:eastAsia="Montserrat" w:hAnsi="Montserrat" w:cs="Arial"/>
          <w:color w:val="000000"/>
          <w:lang w:val="en-GB"/>
        </w:rPr>
        <w:t xml:space="preserve">Cuando se encuentre una vacuna </w:t>
      </w:r>
      <w:r w:rsidR="003C2CB3">
        <w:rPr>
          <w:rFonts w:ascii="Montserrat" w:eastAsia="Montserrat" w:hAnsi="Montserrat" w:cs="Arial"/>
          <w:color w:val="000000"/>
          <w:lang w:val="en-GB"/>
        </w:rPr>
        <w:t>segura y eficaz,</w:t>
      </w:r>
      <w:r w:rsidRPr="00B5619F">
        <w:rPr>
          <w:rFonts w:ascii="Montserrat" w:eastAsia="Montserrat" w:hAnsi="Montserrat" w:cs="Arial"/>
          <w:color w:val="000000"/>
          <w:lang w:val="en-GB"/>
        </w:rPr>
        <w:t xml:space="preserve"> la demanda </w:t>
      </w:r>
      <w:r w:rsidR="003C2CB3">
        <w:rPr>
          <w:rFonts w:ascii="Montserrat" w:eastAsia="Montserrat" w:hAnsi="Montserrat" w:cs="Arial"/>
          <w:color w:val="000000"/>
          <w:lang w:val="en-GB"/>
        </w:rPr>
        <w:t xml:space="preserve">para hacer frente a las necesidades </w:t>
      </w:r>
      <w:r w:rsidR="00D15046">
        <w:rPr>
          <w:rFonts w:ascii="Montserrat" w:eastAsia="Montserrat" w:hAnsi="Montserrat" w:cs="Arial"/>
          <w:color w:val="000000"/>
          <w:lang w:val="en-GB"/>
        </w:rPr>
        <w:t>mundiales será masiva</w:t>
      </w:r>
      <w:r w:rsidR="003C2CB3">
        <w:rPr>
          <w:rFonts w:ascii="Montserrat" w:eastAsia="Montserrat" w:hAnsi="Montserrat" w:cs="Arial"/>
          <w:color w:val="000000"/>
          <w:lang w:val="en-GB"/>
        </w:rPr>
        <w:t xml:space="preserve"> y el suministro se limitará drásticamente. </w:t>
      </w:r>
      <w:r w:rsidRPr="00B5619F">
        <w:rPr>
          <w:rFonts w:ascii="Montserrat" w:eastAsia="Montserrat" w:hAnsi="Montserrat" w:cs="Arial"/>
          <w:color w:val="000000"/>
          <w:lang w:val="en-GB"/>
        </w:rPr>
        <w:t>La estimación más optimista actual es que no se dispondrá de más de unos pocos cientos de millones de dosis para diciembre de 2020 en el entorno actual, que se ampliarán a un total acumulado de 2.000 millones de dosis para finales de 2021.</w:t>
      </w:r>
    </w:p>
    <w:p w14:paraId="03948539" w14:textId="77777777" w:rsidR="00B5619F" w:rsidRDefault="00B5619F" w:rsidP="00941579">
      <w:pPr>
        <w:pBdr>
          <w:top w:val="nil"/>
          <w:left w:val="nil"/>
          <w:bottom w:val="nil"/>
          <w:right w:val="nil"/>
          <w:between w:val="nil"/>
        </w:pBdr>
        <w:spacing w:after="0" w:line="276" w:lineRule="auto"/>
        <w:jc w:val="both"/>
        <w:rPr>
          <w:rFonts w:ascii="Montserrat" w:eastAsia="Montserrat" w:hAnsi="Montserrat" w:cs="Arial"/>
          <w:color w:val="000000"/>
          <w:lang w:val="en-GB"/>
        </w:rPr>
      </w:pPr>
    </w:p>
    <w:p w14:paraId="61E3DB41" w14:textId="73C79E8A" w:rsidR="007A6FFC" w:rsidRDefault="00583F07" w:rsidP="00941579">
      <w:pPr>
        <w:pBdr>
          <w:top w:val="nil"/>
          <w:left w:val="nil"/>
          <w:bottom w:val="nil"/>
          <w:right w:val="nil"/>
          <w:between w:val="nil"/>
        </w:pBdr>
        <w:spacing w:after="0" w:line="276" w:lineRule="auto"/>
        <w:jc w:val="both"/>
        <w:rPr>
          <w:rFonts w:ascii="Montserrat" w:eastAsia="Montserrat" w:hAnsi="Montserrat" w:cs="Arial"/>
          <w:color w:val="000000"/>
          <w:lang w:val="en-GB"/>
        </w:rPr>
      </w:pPr>
      <w:r w:rsidRPr="0086377D">
        <w:rPr>
          <w:rFonts w:ascii="Montserrat" w:eastAsia="Montserrat" w:hAnsi="Montserrat" w:cs="Arial"/>
          <w:color w:val="000000"/>
          <w:lang w:val="en-GB"/>
        </w:rPr>
        <w:t xml:space="preserve">Existe un riesgo sustancial de que la </w:t>
      </w:r>
      <w:r w:rsidR="00BC4C2F">
        <w:rPr>
          <w:rFonts w:ascii="Montserrat" w:eastAsia="Montserrat" w:hAnsi="Montserrat" w:cs="Arial"/>
          <w:color w:val="000000"/>
          <w:lang w:val="en-GB"/>
        </w:rPr>
        <w:t>distribución de</w:t>
      </w:r>
      <w:r w:rsidR="00F91005" w:rsidRPr="0086377D">
        <w:rPr>
          <w:rFonts w:ascii="Montserrat" w:eastAsia="Montserrat" w:hAnsi="Montserrat" w:cs="Arial"/>
          <w:color w:val="000000"/>
          <w:lang w:val="en-GB"/>
        </w:rPr>
        <w:t xml:space="preserve"> la vacuna </w:t>
      </w:r>
      <w:r w:rsidRPr="0086377D">
        <w:rPr>
          <w:rFonts w:ascii="Montserrat" w:eastAsia="Montserrat" w:hAnsi="Montserrat" w:cs="Arial"/>
          <w:color w:val="000000"/>
          <w:lang w:val="en-GB"/>
        </w:rPr>
        <w:t>sea poco equitativa e ineficaz,</w:t>
      </w:r>
      <w:r w:rsidR="007A6FFC">
        <w:rPr>
          <w:rFonts w:ascii="Montserrat" w:eastAsia="Montserrat" w:hAnsi="Montserrat" w:cs="Arial"/>
          <w:color w:val="000000"/>
          <w:lang w:val="en-GB"/>
        </w:rPr>
        <w:t xml:space="preserve"> por </w:t>
      </w:r>
      <w:r w:rsidR="005D0205">
        <w:rPr>
          <w:rFonts w:ascii="Montserrat" w:eastAsia="Montserrat" w:hAnsi="Montserrat" w:cs="Arial"/>
          <w:color w:val="000000"/>
          <w:lang w:val="en-GB"/>
        </w:rPr>
        <w:t>varias</w:t>
      </w:r>
      <w:r w:rsidR="007A6FFC">
        <w:rPr>
          <w:rFonts w:ascii="Montserrat" w:eastAsia="Montserrat" w:hAnsi="Montserrat" w:cs="Arial"/>
          <w:color w:val="000000"/>
          <w:lang w:val="en-GB"/>
        </w:rPr>
        <w:t xml:space="preserve"> razones:</w:t>
      </w:r>
    </w:p>
    <w:p w14:paraId="4C1A153C" w14:textId="77777777" w:rsidR="00B5619F" w:rsidRDefault="00B5619F" w:rsidP="00941579">
      <w:pPr>
        <w:pBdr>
          <w:top w:val="nil"/>
          <w:left w:val="nil"/>
          <w:bottom w:val="nil"/>
          <w:right w:val="nil"/>
          <w:between w:val="nil"/>
        </w:pBdr>
        <w:spacing w:after="0" w:line="276" w:lineRule="auto"/>
        <w:jc w:val="both"/>
        <w:rPr>
          <w:rFonts w:ascii="Montserrat" w:eastAsia="Montserrat" w:hAnsi="Montserrat" w:cs="Arial"/>
          <w:color w:val="000000"/>
          <w:lang w:val="en-GB"/>
        </w:rPr>
      </w:pPr>
    </w:p>
    <w:p w14:paraId="31EA9506" w14:textId="0601B5FC" w:rsidR="005D0205" w:rsidRDefault="00583F07" w:rsidP="00941579">
      <w:pPr>
        <w:pStyle w:val="ListParagraph"/>
        <w:numPr>
          <w:ilvl w:val="0"/>
          <w:numId w:val="29"/>
        </w:numPr>
        <w:pBdr>
          <w:top w:val="nil"/>
          <w:left w:val="nil"/>
          <w:bottom w:val="nil"/>
          <w:right w:val="nil"/>
          <w:between w:val="nil"/>
        </w:pBdr>
        <w:spacing w:after="0" w:line="276" w:lineRule="auto"/>
        <w:jc w:val="both"/>
        <w:rPr>
          <w:rFonts w:ascii="Montserrat" w:eastAsia="Montserrat" w:hAnsi="Montserrat" w:cs="Arial"/>
          <w:color w:val="000000"/>
          <w:lang w:val="en-GB"/>
        </w:rPr>
      </w:pPr>
      <w:r w:rsidRPr="009B0EC4">
        <w:rPr>
          <w:rFonts w:ascii="Montserrat" w:eastAsia="Montserrat" w:hAnsi="Montserrat" w:cs="Arial"/>
          <w:color w:val="000000"/>
          <w:lang w:val="en-GB"/>
        </w:rPr>
        <w:t>Los estados ricos pueden captar las dosis inicialmente disponibles para su propio uso</w:t>
      </w:r>
      <w:r w:rsidR="00512881">
        <w:rPr>
          <w:rFonts w:ascii="Montserrat" w:eastAsia="Montserrat" w:hAnsi="Montserrat" w:cs="Arial"/>
          <w:color w:val="000000"/>
          <w:lang w:val="en-GB"/>
        </w:rPr>
        <w:t>;</w:t>
      </w:r>
    </w:p>
    <w:p w14:paraId="61AE4A3A" w14:textId="0AAF2B5D" w:rsidR="005D0205" w:rsidRDefault="00583F07" w:rsidP="00941579">
      <w:pPr>
        <w:pStyle w:val="ListParagraph"/>
        <w:numPr>
          <w:ilvl w:val="0"/>
          <w:numId w:val="29"/>
        </w:numPr>
        <w:pBdr>
          <w:top w:val="nil"/>
          <w:left w:val="nil"/>
          <w:bottom w:val="nil"/>
          <w:right w:val="nil"/>
          <w:between w:val="nil"/>
        </w:pBdr>
        <w:spacing w:after="0" w:line="276" w:lineRule="auto"/>
        <w:jc w:val="both"/>
        <w:rPr>
          <w:rFonts w:ascii="Montserrat" w:eastAsia="Montserrat" w:hAnsi="Montserrat" w:cs="Arial"/>
          <w:color w:val="000000"/>
          <w:lang w:val="en-GB"/>
        </w:rPr>
      </w:pPr>
      <w:r w:rsidRPr="00512881">
        <w:rPr>
          <w:rFonts w:ascii="Montserrat" w:eastAsia="Montserrat" w:hAnsi="Montserrat" w:cs="Arial"/>
          <w:color w:val="000000"/>
          <w:lang w:val="en-GB"/>
        </w:rPr>
        <w:t>Es posible que otros estados no puedan pagar el costo de la vacuna</w:t>
      </w:r>
      <w:r w:rsidR="00512881">
        <w:rPr>
          <w:rFonts w:ascii="Montserrat" w:eastAsia="Montserrat" w:hAnsi="Montserrat" w:cs="Arial"/>
          <w:color w:val="000000"/>
          <w:lang w:val="en-GB"/>
        </w:rPr>
        <w:t>;</w:t>
      </w:r>
    </w:p>
    <w:p w14:paraId="574DE09E" w14:textId="06796F79" w:rsidR="00941579" w:rsidRPr="003C73C1" w:rsidRDefault="00583F07" w:rsidP="003C73C1">
      <w:pPr>
        <w:pStyle w:val="ListParagraph"/>
        <w:numPr>
          <w:ilvl w:val="0"/>
          <w:numId w:val="29"/>
        </w:numPr>
        <w:pBdr>
          <w:top w:val="nil"/>
          <w:left w:val="nil"/>
          <w:bottom w:val="nil"/>
          <w:right w:val="nil"/>
          <w:between w:val="nil"/>
        </w:pBdr>
        <w:spacing w:after="0" w:line="276" w:lineRule="auto"/>
        <w:jc w:val="both"/>
        <w:rPr>
          <w:rFonts w:ascii="Montserrat" w:eastAsia="Montserrat" w:hAnsi="Montserrat" w:cs="Arial"/>
          <w:color w:val="000000"/>
          <w:lang w:val="en-GB"/>
        </w:rPr>
      </w:pPr>
      <w:r w:rsidRPr="00512881">
        <w:rPr>
          <w:rFonts w:ascii="Montserrat" w:eastAsia="Montserrat" w:hAnsi="Montserrat" w:cs="Arial"/>
          <w:color w:val="000000"/>
          <w:lang w:val="en-GB"/>
        </w:rPr>
        <w:t xml:space="preserve">Opciones de asignación por motivos políticos a nivel nacional. </w:t>
      </w:r>
    </w:p>
    <w:p w14:paraId="0B68D524" w14:textId="77777777" w:rsidR="00960F63" w:rsidRDefault="00960F63" w:rsidP="00960F63">
      <w:pPr>
        <w:pStyle w:val="Default"/>
      </w:pPr>
    </w:p>
    <w:p w14:paraId="42C1341D" w14:textId="7BB6183F" w:rsidR="00D358A5" w:rsidRPr="009B0EC4" w:rsidRDefault="00960F63" w:rsidP="00960F63">
      <w:pPr>
        <w:pBdr>
          <w:top w:val="nil"/>
          <w:left w:val="nil"/>
          <w:bottom w:val="nil"/>
          <w:right w:val="nil"/>
          <w:between w:val="nil"/>
        </w:pBdr>
        <w:spacing w:after="0" w:line="276" w:lineRule="auto"/>
        <w:jc w:val="both"/>
        <w:rPr>
          <w:rFonts w:ascii="Montserrat" w:eastAsia="Montserrat" w:hAnsi="Montserrat" w:cs="Arial"/>
          <w:color w:val="000000"/>
          <w:lang w:val="en-GB"/>
        </w:rPr>
      </w:pPr>
      <w:r>
        <w:t>Si se deja a la dinámica del mercado o a la inversión individual del gobierno, no hay ningún escenario en el que el suministro agregado de vacunas COVID-19 seguras y eficaces durante los próximos 18 meses satisfaga la demanda potencial o sea suficiente para poner fin a la pandemia</w:t>
      </w:r>
      <w:r w:rsidR="00847F77">
        <w:rPr>
          <w:rFonts w:ascii="Montserrat" w:eastAsia="Montserrat" w:hAnsi="Montserrat" w:cs="Arial"/>
          <w:color w:val="000000"/>
          <w:lang w:val="en-GB"/>
        </w:rPr>
        <w:t>. Incluso los países con acceso inicial a una vacuna COVID-19 corren el riesgo de que se produzcan oleadas</w:t>
      </w:r>
      <w:r w:rsidR="00847F77" w:rsidRPr="00847F77">
        <w:rPr>
          <w:rFonts w:ascii="Montserrat" w:eastAsia="Montserrat" w:hAnsi="Montserrat" w:cs="Arial"/>
          <w:color w:val="000000"/>
          <w:lang w:val="en-GB"/>
        </w:rPr>
        <w:t xml:space="preserve"> posteriores de la enfermedad a medida que ésta se propaga sin control en otras partes del mundo</w:t>
      </w:r>
      <w:r w:rsidR="00847F77">
        <w:rPr>
          <w:rFonts w:ascii="Montserrat" w:eastAsia="Montserrat" w:hAnsi="Montserrat" w:cs="Arial"/>
          <w:color w:val="000000"/>
          <w:lang w:val="en-GB"/>
        </w:rPr>
        <w:t xml:space="preserve">. </w:t>
      </w:r>
    </w:p>
    <w:p w14:paraId="18E290E0" w14:textId="77777777" w:rsidR="006A6B8D" w:rsidRDefault="006A6B8D" w:rsidP="00941579">
      <w:pPr>
        <w:pBdr>
          <w:top w:val="nil"/>
          <w:left w:val="nil"/>
          <w:bottom w:val="nil"/>
          <w:right w:val="nil"/>
          <w:between w:val="nil"/>
        </w:pBdr>
        <w:spacing w:after="0" w:line="276" w:lineRule="auto"/>
        <w:jc w:val="both"/>
        <w:rPr>
          <w:rFonts w:ascii="Montserrat" w:eastAsia="Montserrat" w:hAnsi="Montserrat" w:cs="Arial"/>
          <w:b/>
          <w:bCs/>
          <w:color w:val="000000"/>
          <w:lang w:val="en-GB"/>
        </w:rPr>
      </w:pPr>
    </w:p>
    <w:p w14:paraId="5C5BA086" w14:textId="7D1F45B4" w:rsidR="000A5ED3" w:rsidRPr="009B0EC4" w:rsidRDefault="000A5ED3" w:rsidP="00941579">
      <w:pPr>
        <w:pBdr>
          <w:top w:val="nil"/>
          <w:left w:val="nil"/>
          <w:bottom w:val="nil"/>
          <w:right w:val="nil"/>
          <w:between w:val="nil"/>
        </w:pBdr>
        <w:spacing w:after="0" w:line="276" w:lineRule="auto"/>
        <w:jc w:val="both"/>
        <w:rPr>
          <w:rFonts w:ascii="Montserrat" w:eastAsia="Montserrat" w:hAnsi="Montserrat" w:cs="Arial"/>
          <w:b/>
          <w:bCs/>
          <w:color w:val="000000"/>
          <w:u w:val="single"/>
          <w:lang w:val="en-GB"/>
        </w:rPr>
      </w:pPr>
      <w:r w:rsidRPr="009B0EC4">
        <w:rPr>
          <w:rFonts w:ascii="Montserrat" w:eastAsia="Montserrat" w:hAnsi="Montserrat" w:cs="Arial"/>
          <w:b/>
          <w:bCs/>
          <w:color w:val="000000"/>
          <w:u w:val="single"/>
          <w:lang w:val="en-GB"/>
        </w:rPr>
        <w:t xml:space="preserve">El COVID-19 repercute en los </w:t>
      </w:r>
      <w:r w:rsidRPr="00512881">
        <w:rPr>
          <w:rFonts w:ascii="Montserrat" w:eastAsia="Montserrat" w:hAnsi="Montserrat" w:cs="Arial"/>
          <w:b/>
          <w:bCs/>
          <w:color w:val="000000"/>
          <w:u w:val="single"/>
          <w:lang w:val="en-GB"/>
        </w:rPr>
        <w:t>servicios</w:t>
      </w:r>
      <w:r w:rsidR="001F7BBB">
        <w:rPr>
          <w:rFonts w:ascii="Montserrat" w:eastAsia="Montserrat" w:hAnsi="Montserrat" w:cs="Arial"/>
          <w:b/>
          <w:bCs/>
          <w:color w:val="000000"/>
          <w:u w:val="single"/>
          <w:lang w:val="en-GB"/>
        </w:rPr>
        <w:t xml:space="preserve"> y actividades de inmunización </w:t>
      </w:r>
      <w:r w:rsidR="00B527F6">
        <w:rPr>
          <w:rFonts w:ascii="Montserrat" w:eastAsia="Montserrat" w:hAnsi="Montserrat" w:cs="Arial"/>
          <w:b/>
          <w:bCs/>
          <w:color w:val="000000"/>
          <w:u w:val="single"/>
          <w:lang w:val="en-GB"/>
        </w:rPr>
        <w:t xml:space="preserve">sistemática </w:t>
      </w:r>
    </w:p>
    <w:p w14:paraId="7736AA11" w14:textId="2105E57C" w:rsidR="00555566" w:rsidRDefault="00D358A5" w:rsidP="00941579">
      <w:pPr>
        <w:pBdr>
          <w:top w:val="nil"/>
          <w:left w:val="nil"/>
          <w:bottom w:val="nil"/>
          <w:right w:val="nil"/>
          <w:between w:val="nil"/>
        </w:pBdr>
        <w:spacing w:after="0" w:line="276" w:lineRule="auto"/>
        <w:jc w:val="both"/>
        <w:rPr>
          <w:rFonts w:ascii="Montserrat" w:eastAsia="Montserrat" w:hAnsi="Montserrat" w:cs="Arial"/>
          <w:color w:val="000000"/>
        </w:rPr>
      </w:pPr>
      <w:r w:rsidRPr="0086377D">
        <w:rPr>
          <w:rFonts w:ascii="Montserrat" w:eastAsia="Montserrat" w:hAnsi="Montserrat" w:cs="Arial"/>
          <w:color w:val="000000"/>
        </w:rPr>
        <w:t xml:space="preserve">La pandemia ha desencadenado efectos secundarios que amenazan los servicios de inmunización que salvan vidas en todo el mundo. Un </w:t>
      </w:r>
      <w:hyperlink r:id="rId11" w:history="1">
        <w:r w:rsidRPr="0086377D">
          <w:rPr>
            <w:rStyle w:val="Hyperlink"/>
            <w:rFonts w:ascii="Montserrat" w:eastAsia="Montserrat" w:hAnsi="Montserrat" w:cs="Arial"/>
          </w:rPr>
          <w:t>informe del 22 de mayo publicado</w:t>
        </w:r>
      </w:hyperlink>
      <w:r w:rsidRPr="0086377D">
        <w:rPr>
          <w:rFonts w:ascii="Montserrat" w:eastAsia="Montserrat" w:hAnsi="Montserrat" w:cs="Arial"/>
          <w:color w:val="000000"/>
        </w:rPr>
        <w:t xml:space="preserve"> por la OMS, el UNICEF y Gavi, la Alianza para la Vacunación, indica que la interrupción de las actividades de inmunización ha puesto a más de 80 millones de niños menores de un año en riesgo de contraer enfermedades prevenibles por vacunación. Varios modelos predicen que el impacto secundario de la pandemia podría dar lugar a más vidas perdidas por las VPD que por la COVID-19.</w:t>
      </w:r>
    </w:p>
    <w:p w14:paraId="728C37DD" w14:textId="5A5437ED" w:rsidR="00941579" w:rsidRPr="0086377D" w:rsidRDefault="00941579" w:rsidP="00941579">
      <w:pPr>
        <w:pBdr>
          <w:top w:val="nil"/>
          <w:left w:val="nil"/>
          <w:bottom w:val="nil"/>
          <w:right w:val="nil"/>
          <w:between w:val="nil"/>
        </w:pBdr>
        <w:spacing w:after="0" w:line="276" w:lineRule="auto"/>
        <w:jc w:val="both"/>
        <w:rPr>
          <w:rFonts w:ascii="Montserrat" w:eastAsia="Montserrat" w:hAnsi="Montserrat" w:cs="Arial"/>
          <w:color w:val="000000"/>
        </w:rPr>
      </w:pPr>
    </w:p>
    <w:p w14:paraId="5796C8DB" w14:textId="12336FC9" w:rsidR="00D358A5" w:rsidRPr="007A3251" w:rsidRDefault="00D358A5" w:rsidP="0090246E">
      <w:pPr>
        <w:widowControl w:val="0"/>
        <w:pBdr>
          <w:top w:val="nil"/>
          <w:left w:val="nil"/>
          <w:bottom w:val="nil"/>
          <w:right w:val="nil"/>
          <w:between w:val="nil"/>
        </w:pBdr>
        <w:shd w:val="clear" w:color="auto" w:fill="D9D9D9"/>
        <w:spacing w:after="0" w:line="240" w:lineRule="auto"/>
        <w:rPr>
          <w:rFonts w:ascii="Montserrat" w:eastAsia="Montserrat" w:hAnsi="Montserrat" w:cs="Montserrat"/>
          <w:b/>
          <w:color w:val="000000"/>
          <w:sz w:val="24"/>
          <w:szCs w:val="24"/>
          <w:lang w:val="en-GB"/>
        </w:rPr>
      </w:pPr>
      <w:r w:rsidRPr="007A3251">
        <w:rPr>
          <w:rFonts w:ascii="Montserrat" w:eastAsia="Montserrat" w:hAnsi="Montserrat" w:cs="Montserrat"/>
          <w:b/>
          <w:color w:val="000000"/>
          <w:sz w:val="24"/>
          <w:szCs w:val="24"/>
          <w:lang w:val="en-GB"/>
        </w:rPr>
        <w:t xml:space="preserve">Oportunidades </w:t>
      </w:r>
    </w:p>
    <w:p w14:paraId="6E17AA76" w14:textId="77777777" w:rsidR="00BA226A" w:rsidRDefault="00BA226A" w:rsidP="0090246E">
      <w:pPr>
        <w:spacing w:after="0" w:line="240" w:lineRule="auto"/>
        <w:rPr>
          <w:rFonts w:ascii="Montserrat" w:eastAsia="Montserrat" w:hAnsi="Montserrat" w:cs="Montserrat"/>
          <w:color w:val="000000"/>
          <w:lang w:val="en-GB"/>
        </w:rPr>
      </w:pPr>
    </w:p>
    <w:p w14:paraId="672346E7" w14:textId="79F4CBE6" w:rsidR="002100C9" w:rsidRPr="007A3251" w:rsidRDefault="002100C9" w:rsidP="007A3251">
      <w:pPr>
        <w:spacing w:after="0" w:line="240" w:lineRule="auto"/>
        <w:jc w:val="both"/>
        <w:rPr>
          <w:rFonts w:ascii="Montserrat" w:eastAsia="Montserrat" w:hAnsi="Montserrat" w:cs="Arial"/>
          <w:b/>
          <w:bCs/>
          <w:color w:val="000000"/>
          <w:u w:val="single"/>
          <w:lang w:val="en-US"/>
        </w:rPr>
      </w:pPr>
      <w:r w:rsidRPr="007A3251">
        <w:rPr>
          <w:rFonts w:ascii="Montserrat" w:eastAsia="Montserrat" w:hAnsi="Montserrat" w:cs="Arial"/>
          <w:b/>
          <w:bCs/>
          <w:color w:val="000000"/>
          <w:u w:val="single"/>
          <w:lang w:val="en-US"/>
        </w:rPr>
        <w:t xml:space="preserve">La instalación COVAX </w:t>
      </w:r>
    </w:p>
    <w:p w14:paraId="2B7C8C9B" w14:textId="54D9847C" w:rsidR="00012FD1" w:rsidRDefault="00301F40" w:rsidP="00301F40">
      <w:pPr>
        <w:spacing w:after="0" w:line="276" w:lineRule="auto"/>
        <w:jc w:val="both"/>
        <w:rPr>
          <w:rFonts w:ascii="Montserrat" w:eastAsia="Montserrat" w:hAnsi="Montserrat" w:cs="Arial"/>
          <w:color w:val="000000"/>
          <w:lang w:val="en-US"/>
        </w:rPr>
      </w:pPr>
      <w:r>
        <w:t xml:space="preserve">Gavi, la Alianza para la Vacunación, la OMS y la CEPI están dirigiendo un esfuerzo denominado Servicio COVAX - _el único mecanismo coordinado a nivel mundial diseñado para acelerar el desarrollo y la fabricación de las vacunas COVID-19, y para garantizar un acceso justo y equitativo para todos los países. </w:t>
      </w:r>
      <w:r>
        <w:rPr>
          <w:sz w:val="13"/>
          <w:szCs w:val="13"/>
        </w:rPr>
        <w:t xml:space="preserve">1 </w:t>
      </w:r>
      <w:r>
        <w:t>Gavi informa de que más de 70 países de ingresos altos y medianos y 90 países de ingresos bajos y medianos han expresado su interés. El plazo para que los Estados</w:t>
      </w:r>
      <w:r>
        <w:rPr>
          <w:lang w:val="en-US"/>
        </w:rPr>
        <w:t xml:space="preserve"> que se autofinancian se comprometan </w:t>
      </w:r>
      <w:r>
        <w:rPr>
          <w:lang w:val="en-US"/>
        </w:rPr>
        <w:lastRenderedPageBreak/>
        <w:t xml:space="preserve">formalmente a adherirse </w:t>
      </w:r>
      <w:r>
        <w:t>al mecanismo es el 31 de agosto</w:t>
      </w:r>
      <w:r w:rsidRPr="00301F40">
        <w:rPr>
          <w:lang w:val="en-US"/>
        </w:rPr>
        <w:t xml:space="preserve"> (</w:t>
      </w:r>
      <w:r>
        <w:rPr>
          <w:lang w:val="en-US"/>
        </w:rPr>
        <w:t>no se ha anunciado</w:t>
      </w:r>
      <w:r w:rsidRPr="00301F40">
        <w:rPr>
          <w:lang w:val="en-US"/>
        </w:rPr>
        <w:t xml:space="preserve"> un plazo firme</w:t>
      </w:r>
      <w:r>
        <w:rPr>
          <w:lang w:val="en-US"/>
        </w:rPr>
        <w:t xml:space="preserve"> para los demás)</w:t>
      </w:r>
      <w:r>
        <w:t xml:space="preserve">. </w:t>
      </w:r>
      <w:r w:rsidR="000C7051" w:rsidRPr="000C7051">
        <w:rPr>
          <w:rFonts w:ascii="Montserrat" w:eastAsia="Montserrat" w:hAnsi="Montserrat" w:cs="Arial"/>
          <w:color w:val="000000"/>
          <w:lang w:val="en-US"/>
        </w:rPr>
        <w:t xml:space="preserve">Las Sociedades Nacionales de la </w:t>
      </w:r>
      <w:r w:rsidR="000C7051">
        <w:rPr>
          <w:rFonts w:ascii="Montserrat" w:eastAsia="Montserrat" w:hAnsi="Montserrat" w:cs="Arial"/>
          <w:color w:val="000000"/>
          <w:lang w:val="en-US"/>
        </w:rPr>
        <w:t xml:space="preserve">CR/MLR y </w:t>
      </w:r>
      <w:r w:rsidR="000C7051" w:rsidRPr="000C7051">
        <w:rPr>
          <w:rFonts w:ascii="Montserrat" w:eastAsia="Montserrat" w:hAnsi="Montserrat" w:cs="Arial"/>
          <w:color w:val="000000"/>
          <w:lang w:val="en-US"/>
        </w:rPr>
        <w:t xml:space="preserve">la FICR </w:t>
      </w:r>
      <w:r w:rsidR="000C7051">
        <w:rPr>
          <w:rFonts w:ascii="Montserrat" w:eastAsia="Montserrat" w:hAnsi="Montserrat" w:cs="Arial"/>
          <w:color w:val="000000"/>
          <w:lang w:val="en-US"/>
        </w:rPr>
        <w:t>pueden desempeñar</w:t>
      </w:r>
      <w:r w:rsidR="000C7051" w:rsidRPr="000C7051">
        <w:rPr>
          <w:rFonts w:ascii="Montserrat" w:eastAsia="Montserrat" w:hAnsi="Montserrat" w:cs="Arial"/>
          <w:color w:val="000000"/>
          <w:lang w:val="en-US"/>
        </w:rPr>
        <w:t xml:space="preserve"> un papel importante en la promoción de la participación de los gobiernos nacionales en el Mecanismo</w:t>
      </w:r>
      <w:r w:rsidR="000C7051">
        <w:rPr>
          <w:rFonts w:ascii="Montserrat" w:eastAsia="Montserrat" w:hAnsi="Montserrat" w:cs="Arial"/>
          <w:color w:val="000000"/>
          <w:lang w:val="en-US"/>
        </w:rPr>
        <w:t xml:space="preserve">. </w:t>
      </w:r>
    </w:p>
    <w:p w14:paraId="59410D8B" w14:textId="2D369F55" w:rsidR="00012FD1" w:rsidRDefault="00012FD1" w:rsidP="00941579">
      <w:pPr>
        <w:spacing w:after="0" w:line="276" w:lineRule="auto"/>
        <w:jc w:val="both"/>
        <w:rPr>
          <w:rFonts w:ascii="Montserrat" w:eastAsia="Montserrat" w:hAnsi="Montserrat" w:cs="Arial"/>
          <w:color w:val="000000"/>
          <w:lang w:val="en-US"/>
        </w:rPr>
      </w:pPr>
    </w:p>
    <w:p w14:paraId="238B5BE5" w14:textId="7B4C6153" w:rsidR="00A353D1" w:rsidRDefault="00A353D1" w:rsidP="00941579">
      <w:pPr>
        <w:spacing w:after="0" w:line="276" w:lineRule="auto"/>
        <w:jc w:val="both"/>
        <w:rPr>
          <w:rFonts w:ascii="Montserrat" w:eastAsia="Montserrat" w:hAnsi="Montserrat" w:cs="Arial"/>
          <w:color w:val="000000"/>
          <w:lang w:val="en-US"/>
        </w:rPr>
      </w:pPr>
    </w:p>
    <w:p w14:paraId="3C3EB8AB" w14:textId="77777777" w:rsidR="00F84738" w:rsidRDefault="00F84738" w:rsidP="00941579">
      <w:pPr>
        <w:spacing w:after="0" w:line="276" w:lineRule="auto"/>
        <w:jc w:val="both"/>
        <w:rPr>
          <w:rFonts w:ascii="Montserrat" w:eastAsia="Montserrat" w:hAnsi="Montserrat" w:cs="Arial"/>
          <w:color w:val="000000"/>
          <w:lang w:val="en-US"/>
        </w:rPr>
      </w:pPr>
    </w:p>
    <w:p w14:paraId="04C8F928" w14:textId="642ACE81" w:rsidR="00E03837" w:rsidRDefault="008A4DB4" w:rsidP="00941579">
      <w:pPr>
        <w:spacing w:after="0" w:line="276" w:lineRule="auto"/>
        <w:jc w:val="both"/>
        <w:rPr>
          <w:rFonts w:ascii="Montserrat" w:eastAsia="Montserrat" w:hAnsi="Montserrat" w:cs="Arial"/>
          <w:color w:val="000000"/>
          <w:lang w:val="en-US"/>
        </w:rPr>
      </w:pPr>
      <w:r>
        <w:rPr>
          <w:rFonts w:ascii="Montserrat" w:eastAsia="Montserrat" w:hAnsi="Montserrat" w:cs="Arial"/>
          <w:color w:val="000000"/>
          <w:lang w:val="en-US"/>
        </w:rPr>
        <w:t>Las ventajas de la Instalación COVAX incluyen:</w:t>
      </w:r>
    </w:p>
    <w:p w14:paraId="0761FFD1" w14:textId="5C1EFE7A" w:rsidR="000F3EBE" w:rsidRDefault="00E03837" w:rsidP="00941579">
      <w:pPr>
        <w:pStyle w:val="ListParagraph"/>
        <w:numPr>
          <w:ilvl w:val="0"/>
          <w:numId w:val="30"/>
        </w:numPr>
        <w:spacing w:after="0" w:line="276" w:lineRule="auto"/>
        <w:jc w:val="both"/>
        <w:rPr>
          <w:rFonts w:ascii="Montserrat" w:eastAsia="Montserrat" w:hAnsi="Montserrat" w:cs="Arial"/>
          <w:color w:val="000000"/>
        </w:rPr>
      </w:pPr>
      <w:r>
        <w:rPr>
          <w:rFonts w:ascii="Montserrat" w:eastAsia="Montserrat" w:hAnsi="Montserrat" w:cs="Arial"/>
          <w:color w:val="000000"/>
          <w:lang w:val="en-US"/>
        </w:rPr>
        <w:t>Difundiendo</w:t>
      </w:r>
      <w:r w:rsidR="002100C9" w:rsidRPr="007A3251">
        <w:rPr>
          <w:rFonts w:ascii="Montserrat" w:eastAsia="Montserrat" w:hAnsi="Montserrat" w:cs="Arial"/>
          <w:color w:val="000000"/>
        </w:rPr>
        <w:t xml:space="preserve"> la "cartera" de vacunas candidatas para</w:t>
      </w:r>
      <w:r w:rsidR="00784B10" w:rsidRPr="007A3251">
        <w:rPr>
          <w:rFonts w:ascii="Montserrat" w:eastAsia="Montserrat" w:hAnsi="Montserrat" w:cs="Arial"/>
          <w:color w:val="000000"/>
          <w:lang w:val="en-US"/>
        </w:rPr>
        <w:t xml:space="preserve"> todos sus países</w:t>
      </w:r>
      <w:r w:rsidR="002100C9" w:rsidRPr="007A3251">
        <w:rPr>
          <w:rFonts w:ascii="Montserrat" w:eastAsia="Montserrat" w:hAnsi="Montserrat" w:cs="Arial"/>
          <w:color w:val="000000"/>
        </w:rPr>
        <w:t xml:space="preserve"> miembros</w:t>
      </w:r>
      <w:r w:rsidR="000F3EBE">
        <w:rPr>
          <w:rFonts w:ascii="Montserrat" w:eastAsia="Montserrat" w:hAnsi="Montserrat" w:cs="Arial"/>
          <w:color w:val="000000"/>
          <w:lang w:val="en-US"/>
        </w:rPr>
        <w:t>.</w:t>
      </w:r>
    </w:p>
    <w:p w14:paraId="7B226D9E" w14:textId="6868F75E" w:rsidR="000F3EBE" w:rsidRDefault="002100C9" w:rsidP="00941579">
      <w:pPr>
        <w:pStyle w:val="ListParagraph"/>
        <w:numPr>
          <w:ilvl w:val="0"/>
          <w:numId w:val="30"/>
        </w:numPr>
        <w:spacing w:after="0" w:line="276" w:lineRule="auto"/>
        <w:jc w:val="both"/>
        <w:rPr>
          <w:rFonts w:ascii="Montserrat" w:eastAsia="Montserrat" w:hAnsi="Montserrat" w:cs="Arial"/>
          <w:color w:val="000000"/>
        </w:rPr>
      </w:pPr>
      <w:r w:rsidRPr="00B0315F">
        <w:rPr>
          <w:rFonts w:ascii="Montserrat" w:eastAsia="Montserrat" w:hAnsi="Montserrat" w:cs="Arial"/>
          <w:color w:val="000000"/>
        </w:rPr>
        <w:t>Consolidar la contratación para la fabricación y distribución, evitando una guerra de ofertas.</w:t>
      </w:r>
    </w:p>
    <w:p w14:paraId="41D0E017" w14:textId="19A058CC" w:rsidR="000F3EBE" w:rsidRDefault="002100C9" w:rsidP="00941579">
      <w:pPr>
        <w:pStyle w:val="ListParagraph"/>
        <w:numPr>
          <w:ilvl w:val="0"/>
          <w:numId w:val="30"/>
        </w:numPr>
        <w:spacing w:after="0" w:line="276" w:lineRule="auto"/>
        <w:jc w:val="both"/>
        <w:rPr>
          <w:rFonts w:ascii="Montserrat" w:eastAsia="Montserrat" w:hAnsi="Montserrat" w:cs="Arial"/>
          <w:color w:val="000000"/>
        </w:rPr>
      </w:pPr>
      <w:r w:rsidRPr="00B0315F">
        <w:rPr>
          <w:rFonts w:ascii="Montserrat" w:eastAsia="Montserrat" w:hAnsi="Montserrat" w:cs="Arial"/>
          <w:color w:val="000000"/>
        </w:rPr>
        <w:t>Garantizar a</w:t>
      </w:r>
      <w:r w:rsidRPr="007A3251">
        <w:rPr>
          <w:rFonts w:ascii="Montserrat" w:eastAsia="Montserrat" w:hAnsi="Montserrat" w:cs="Arial"/>
          <w:color w:val="000000"/>
        </w:rPr>
        <w:t xml:space="preserve"> todos los miembros la posibilidad de adquirir dosis para al menos el 20% de su población en condiciones de igualdad</w:t>
      </w:r>
      <w:r w:rsidR="00EF75C4">
        <w:rPr>
          <w:rFonts w:ascii="Montserrat" w:eastAsia="Montserrat" w:hAnsi="Montserrat" w:cs="Arial"/>
          <w:color w:val="000000"/>
          <w:lang w:val="en-US"/>
        </w:rPr>
        <w:t>.</w:t>
      </w:r>
    </w:p>
    <w:p w14:paraId="19ACFD49" w14:textId="451EC3ED" w:rsidR="002100C9" w:rsidRPr="00B0315F" w:rsidRDefault="00065EE2" w:rsidP="00941579">
      <w:pPr>
        <w:pStyle w:val="ListParagraph"/>
        <w:numPr>
          <w:ilvl w:val="0"/>
          <w:numId w:val="30"/>
        </w:numPr>
        <w:spacing w:after="0" w:line="276" w:lineRule="auto"/>
        <w:jc w:val="both"/>
        <w:rPr>
          <w:rFonts w:ascii="Montserrat" w:eastAsia="Montserrat" w:hAnsi="Montserrat" w:cs="Arial"/>
          <w:color w:val="000000"/>
        </w:rPr>
      </w:pPr>
      <w:r>
        <w:rPr>
          <w:rFonts w:ascii="Montserrat" w:eastAsia="Montserrat" w:hAnsi="Montserrat" w:cs="Arial"/>
          <w:color w:val="000000"/>
          <w:lang w:val="en-US"/>
        </w:rPr>
        <w:t xml:space="preserve">Facilitar a </w:t>
      </w:r>
      <w:r w:rsidR="002100C9" w:rsidRPr="00B0315F">
        <w:rPr>
          <w:rFonts w:ascii="Montserrat" w:eastAsia="Montserrat" w:hAnsi="Montserrat" w:cs="Arial"/>
          <w:color w:val="000000"/>
        </w:rPr>
        <w:t>los Estados donantes el apoyo a los gastos de los países de bajos ingresos que carecen de medios para comprar.</w:t>
      </w:r>
    </w:p>
    <w:p w14:paraId="472AC6BE" w14:textId="77777777" w:rsidR="005D0205" w:rsidRDefault="005D0205" w:rsidP="00941579">
      <w:pPr>
        <w:spacing w:after="0" w:line="276" w:lineRule="auto"/>
        <w:jc w:val="both"/>
        <w:rPr>
          <w:rFonts w:ascii="Montserrat" w:eastAsia="Montserrat" w:hAnsi="Montserrat" w:cs="Arial"/>
          <w:color w:val="000000"/>
          <w:lang w:val="en-US"/>
        </w:rPr>
      </w:pPr>
    </w:p>
    <w:p w14:paraId="31CC3ADF" w14:textId="33151084" w:rsidR="002100C9" w:rsidRPr="007A3251" w:rsidRDefault="002100C9" w:rsidP="00941579">
      <w:pPr>
        <w:spacing w:after="0" w:line="276" w:lineRule="auto"/>
        <w:jc w:val="both"/>
        <w:rPr>
          <w:rFonts w:ascii="Montserrat" w:eastAsia="Montserrat" w:hAnsi="Montserrat" w:cs="Arial"/>
          <w:b/>
          <w:bCs/>
          <w:color w:val="000000"/>
          <w:u w:val="single"/>
          <w:lang w:val="en-US"/>
        </w:rPr>
      </w:pPr>
      <w:r w:rsidRPr="007A3251">
        <w:rPr>
          <w:rFonts w:ascii="Montserrat" w:eastAsia="Montserrat" w:hAnsi="Montserrat" w:cs="Arial"/>
          <w:b/>
          <w:bCs/>
          <w:color w:val="000000"/>
          <w:u w:val="single"/>
          <w:lang w:val="en-US"/>
        </w:rPr>
        <w:t>Participación del CR/CR en los servicios de inmunización (COVID y no COVID)</w:t>
      </w:r>
    </w:p>
    <w:p w14:paraId="7DC7EE35" w14:textId="18158FAB" w:rsidR="0043608C" w:rsidRDefault="00BA226A" w:rsidP="00941579">
      <w:pPr>
        <w:spacing w:after="0" w:line="276" w:lineRule="auto"/>
        <w:jc w:val="both"/>
        <w:rPr>
          <w:rFonts w:ascii="Montserrat" w:eastAsia="Montserrat" w:hAnsi="Montserrat" w:cs="Arial"/>
          <w:color w:val="000000"/>
        </w:rPr>
      </w:pPr>
      <w:r w:rsidRPr="002100C9">
        <w:rPr>
          <w:rFonts w:ascii="Montserrat" w:eastAsia="Montserrat" w:hAnsi="Montserrat" w:cs="Arial"/>
          <w:color w:val="000000"/>
        </w:rPr>
        <w:t xml:space="preserve">Las Sociedades Nacionales de la </w:t>
      </w:r>
      <w:r w:rsidR="002100C9">
        <w:rPr>
          <w:rFonts w:ascii="Montserrat" w:eastAsia="Montserrat" w:hAnsi="Montserrat" w:cs="Arial"/>
          <w:color w:val="000000"/>
          <w:lang w:val="en-US"/>
        </w:rPr>
        <w:t xml:space="preserve">CR/MLR y la FICR </w:t>
      </w:r>
      <w:r w:rsidRPr="002100C9">
        <w:rPr>
          <w:rFonts w:ascii="Montserrat" w:eastAsia="Montserrat" w:hAnsi="Montserrat" w:cs="Arial"/>
          <w:color w:val="000000"/>
        </w:rPr>
        <w:t xml:space="preserve">están en una posición única para apoyar las actividades de inmunización en el marco de la respuesta a COVID-19 a nivel mundial. En todo el mundo, las Sociedades Nacionales de la CR/MLR y </w:t>
      </w:r>
      <w:r w:rsidR="002100C9">
        <w:rPr>
          <w:rFonts w:ascii="Montserrat" w:eastAsia="Montserrat" w:hAnsi="Montserrat" w:cs="Arial"/>
          <w:color w:val="000000"/>
          <w:lang w:val="en-US"/>
        </w:rPr>
        <w:t xml:space="preserve">la FICR contribuyen a los </w:t>
      </w:r>
      <w:r w:rsidRPr="002100C9">
        <w:rPr>
          <w:rFonts w:ascii="Montserrat" w:eastAsia="Montserrat" w:hAnsi="Montserrat" w:cs="Arial"/>
          <w:color w:val="000000"/>
        </w:rPr>
        <w:t xml:space="preserve">programas nacionales de inmunización trabajando a nivel comunitario, llegando a poblaciones inaccesibles y extendiendo los servicios de salud a los más vulnerables. </w:t>
      </w:r>
    </w:p>
    <w:p w14:paraId="17E67D09" w14:textId="77777777" w:rsidR="00993E34" w:rsidRDefault="00993E34" w:rsidP="00941579">
      <w:pPr>
        <w:spacing w:after="0" w:line="276" w:lineRule="auto"/>
        <w:jc w:val="both"/>
        <w:rPr>
          <w:rFonts w:ascii="Montserrat" w:eastAsia="Montserrat" w:hAnsi="Montserrat" w:cs="Arial"/>
          <w:color w:val="000000"/>
        </w:rPr>
      </w:pPr>
    </w:p>
    <w:p w14:paraId="64FCEE66" w14:textId="0CF7C252" w:rsidR="00F70672" w:rsidRPr="00710AE4" w:rsidRDefault="00BA226A" w:rsidP="00941579">
      <w:pPr>
        <w:spacing w:after="0" w:line="276" w:lineRule="auto"/>
        <w:jc w:val="both"/>
        <w:rPr>
          <w:rFonts w:ascii="Montserrat" w:eastAsia="Montserrat" w:hAnsi="Montserrat" w:cs="Arial"/>
          <w:color w:val="000000"/>
        </w:rPr>
      </w:pPr>
      <w:r w:rsidRPr="002100C9">
        <w:rPr>
          <w:rFonts w:ascii="Montserrat" w:eastAsia="Montserrat" w:hAnsi="Montserrat" w:cs="Arial"/>
          <w:color w:val="000000"/>
        </w:rPr>
        <w:t>En su calidad de organizaciones de base comunitaria, las Sociedades Nacionales de la</w:t>
      </w:r>
      <w:r w:rsidR="002100C9" w:rsidRPr="002100C9">
        <w:rPr>
          <w:rFonts w:ascii="Montserrat" w:eastAsia="Montserrat" w:hAnsi="Montserrat" w:cs="Arial"/>
          <w:color w:val="000000"/>
        </w:rPr>
        <w:t xml:space="preserve"> CR/MLR</w:t>
      </w:r>
      <w:r w:rsidRPr="002100C9">
        <w:rPr>
          <w:rFonts w:ascii="Montserrat" w:eastAsia="Montserrat" w:hAnsi="Montserrat" w:cs="Arial"/>
          <w:color w:val="000000"/>
        </w:rPr>
        <w:t xml:space="preserve"> desempeñan un papel fundamental en el aumento de la demanda de servicios de vacunación fundamentales y en la solución de las dudas en materia de vacunas. </w:t>
      </w:r>
      <w:r w:rsidR="00784B10">
        <w:rPr>
          <w:rFonts w:ascii="Montserrat" w:eastAsia="Montserrat" w:hAnsi="Montserrat" w:cs="Arial"/>
          <w:color w:val="000000"/>
          <w:lang w:val="en-US"/>
        </w:rPr>
        <w:t>Mediante estos esfuerzos, la FICR y las Sociedades Nacionales de la CR/MLR pueden</w:t>
      </w:r>
      <w:r w:rsidR="002100C9" w:rsidRPr="002100C9">
        <w:rPr>
          <w:rFonts w:ascii="Montserrat" w:eastAsia="Montserrat" w:hAnsi="Montserrat" w:cs="Arial"/>
          <w:color w:val="000000"/>
        </w:rPr>
        <w:t xml:space="preserve"> fortalecer nuestra posición como actor destacado en </w:t>
      </w:r>
      <w:r w:rsidR="00784B10">
        <w:rPr>
          <w:rFonts w:ascii="Montserrat" w:eastAsia="Montserrat" w:hAnsi="Montserrat" w:cs="Arial"/>
          <w:color w:val="000000"/>
          <w:lang w:val="en-US"/>
        </w:rPr>
        <w:t xml:space="preserve">el ámbito de la inmunización </w:t>
      </w:r>
      <w:r w:rsidR="002100C9" w:rsidRPr="002100C9">
        <w:rPr>
          <w:rFonts w:ascii="Montserrat" w:eastAsia="Montserrat" w:hAnsi="Montserrat" w:cs="Arial"/>
          <w:color w:val="000000"/>
        </w:rPr>
        <w:t xml:space="preserve">y abrir nuevas oportunidades de financiación. </w:t>
      </w:r>
    </w:p>
    <w:p w14:paraId="3A97C36E" w14:textId="77777777" w:rsidR="00301F40" w:rsidRDefault="00301F40" w:rsidP="00301F40">
      <w:pPr>
        <w:spacing w:after="0" w:line="240" w:lineRule="auto"/>
        <w:rPr>
          <w:lang w:val="en-US"/>
        </w:rPr>
      </w:pPr>
    </w:p>
    <w:p w14:paraId="6B31224F" w14:textId="77777777" w:rsidR="00301F40" w:rsidRPr="007B1810" w:rsidRDefault="00301F40" w:rsidP="00301F40">
      <w:pPr>
        <w:widowControl w:val="0"/>
        <w:pBdr>
          <w:top w:val="nil"/>
          <w:left w:val="nil"/>
          <w:bottom w:val="nil"/>
          <w:right w:val="nil"/>
          <w:between w:val="nil"/>
        </w:pBdr>
        <w:shd w:val="clear" w:color="auto" w:fill="D9D9D9"/>
        <w:spacing w:after="0" w:line="240" w:lineRule="auto"/>
        <w:rPr>
          <w:rFonts w:ascii="Montserrat" w:eastAsia="Montserrat" w:hAnsi="Montserrat" w:cs="Montserrat"/>
          <w:b/>
          <w:bCs/>
          <w:color w:val="000000"/>
        </w:rPr>
      </w:pPr>
      <w:r w:rsidRPr="007B1810">
        <w:rPr>
          <w:rFonts w:ascii="Montserrat" w:eastAsia="Montserrat" w:hAnsi="Montserrat" w:cs="Montserrat"/>
          <w:b/>
          <w:bCs/>
          <w:color w:val="000000"/>
        </w:rPr>
        <w:t xml:space="preserve">Recomendaciones para el compromiso del gobierno </w:t>
      </w:r>
    </w:p>
    <w:p w14:paraId="56FE1840" w14:textId="77777777" w:rsidR="00301F40" w:rsidRDefault="00301F40" w:rsidP="00301F40">
      <w:pPr>
        <w:spacing w:after="0" w:line="240" w:lineRule="auto"/>
        <w:rPr>
          <w:lang w:val="en-US"/>
        </w:rPr>
      </w:pPr>
    </w:p>
    <w:tbl>
      <w:tblPr>
        <w:tblStyle w:val="TableGrid"/>
        <w:tblW w:w="9356" w:type="dxa"/>
        <w:tblInd w:w="-5" w:type="dxa"/>
        <w:tblLook w:val="04A0" w:firstRow="1" w:lastRow="0" w:firstColumn="1" w:lastColumn="0" w:noHBand="0" w:noVBand="1"/>
      </w:tblPr>
      <w:tblGrid>
        <w:gridCol w:w="5670"/>
        <w:gridCol w:w="3686"/>
      </w:tblGrid>
      <w:tr w:rsidR="00301F40" w:rsidRPr="0090246E" w14:paraId="61376955" w14:textId="77777777" w:rsidTr="008522C2">
        <w:trPr>
          <w:trHeight w:val="345"/>
        </w:trPr>
        <w:tc>
          <w:tcPr>
            <w:tcW w:w="5670" w:type="dxa"/>
          </w:tcPr>
          <w:p w14:paraId="6CF52A49" w14:textId="77777777" w:rsidR="00301F40" w:rsidRPr="007A3251" w:rsidRDefault="00301F40" w:rsidP="008522C2">
            <w:pPr>
              <w:pBdr>
                <w:top w:val="nil"/>
                <w:left w:val="nil"/>
                <w:bottom w:val="nil"/>
                <w:right w:val="nil"/>
                <w:between w:val="nil"/>
              </w:pBdr>
              <w:ind w:right="238"/>
              <w:jc w:val="center"/>
              <w:rPr>
                <w:rFonts w:ascii="Montserrat" w:eastAsia="Montserrat" w:hAnsi="Montserrat" w:cs="Montserrat"/>
                <w:b/>
                <w:bCs/>
                <w:color w:val="000000"/>
              </w:rPr>
            </w:pPr>
            <w:r w:rsidRPr="007A3251">
              <w:rPr>
                <w:rFonts w:ascii="Montserrat" w:eastAsia="Montserrat" w:hAnsi="Montserrat" w:cs="Montserrat"/>
                <w:b/>
                <w:bCs/>
                <w:color w:val="000000"/>
              </w:rPr>
              <w:t>Pensando a través de su enfoque estratégico</w:t>
            </w:r>
          </w:p>
        </w:tc>
        <w:tc>
          <w:tcPr>
            <w:tcW w:w="3686" w:type="dxa"/>
          </w:tcPr>
          <w:p w14:paraId="146426F6" w14:textId="77777777" w:rsidR="00301F40" w:rsidRPr="00710AE4" w:rsidRDefault="00301F40" w:rsidP="008522C2">
            <w:pPr>
              <w:pStyle w:val="NormalWeb"/>
              <w:spacing w:before="0" w:beforeAutospacing="0" w:after="0" w:afterAutospacing="0"/>
              <w:jc w:val="center"/>
              <w:rPr>
                <w:sz w:val="22"/>
                <w:szCs w:val="22"/>
              </w:rPr>
            </w:pPr>
            <w:r w:rsidRPr="007A3251">
              <w:rPr>
                <w:rFonts w:ascii="Montserrat" w:hAnsi="Montserrat"/>
                <w:b/>
                <w:bCs/>
                <w:color w:val="000000"/>
                <w:sz w:val="22"/>
                <w:szCs w:val="22"/>
              </w:rPr>
              <w:t>Acciones específicas</w:t>
            </w:r>
          </w:p>
        </w:tc>
      </w:tr>
      <w:tr w:rsidR="00301F40" w:rsidRPr="0090246E" w14:paraId="07CBD228" w14:textId="77777777" w:rsidTr="008522C2">
        <w:tc>
          <w:tcPr>
            <w:tcW w:w="5670" w:type="dxa"/>
          </w:tcPr>
          <w:p w14:paraId="25D0C409" w14:textId="77777777" w:rsidR="00301F40" w:rsidRPr="00710AE4" w:rsidRDefault="00301F40" w:rsidP="008522C2">
            <w:pPr>
              <w:pStyle w:val="ListParagraph"/>
              <w:numPr>
                <w:ilvl w:val="0"/>
                <w:numId w:val="11"/>
              </w:numPr>
              <w:pBdr>
                <w:top w:val="nil"/>
                <w:left w:val="nil"/>
                <w:bottom w:val="nil"/>
                <w:right w:val="nil"/>
                <w:between w:val="nil"/>
              </w:pBdr>
              <w:spacing w:line="240" w:lineRule="auto"/>
              <w:ind w:right="238"/>
              <w:rPr>
                <w:rFonts w:ascii="Montserrat" w:eastAsia="Montserrat" w:hAnsi="Montserrat" w:cs="Montserrat"/>
                <w:color w:val="000000"/>
                <w:sz w:val="20"/>
                <w:szCs w:val="20"/>
              </w:rPr>
            </w:pPr>
            <w:r w:rsidRPr="00710AE4">
              <w:rPr>
                <w:rFonts w:ascii="Montserrat" w:eastAsia="Montserrat" w:hAnsi="Montserrat" w:cs="Montserrat"/>
                <w:b/>
                <w:bCs/>
                <w:color w:val="000000"/>
                <w:sz w:val="20"/>
                <w:szCs w:val="20"/>
              </w:rPr>
              <w:t xml:space="preserve">Definir la cuestión que necesita un cambio de política y práctica para ser resuelta: </w:t>
            </w:r>
          </w:p>
          <w:p w14:paraId="54FD6529" w14:textId="77777777" w:rsidR="00301F40" w:rsidRPr="00710AE4" w:rsidRDefault="00301F40" w:rsidP="008522C2">
            <w:pPr>
              <w:numPr>
                <w:ilvl w:val="1"/>
                <w:numId w:val="11"/>
              </w:numPr>
              <w:pBdr>
                <w:top w:val="nil"/>
                <w:left w:val="nil"/>
                <w:bottom w:val="nil"/>
                <w:right w:val="nil"/>
                <w:between w:val="nil"/>
              </w:pBdr>
              <w:ind w:left="607" w:right="219" w:hanging="283"/>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 xml:space="preserve">¿Cuál es la postura de su país sobre la instalación COVAX? </w:t>
            </w:r>
          </w:p>
          <w:p w14:paraId="181EB235" w14:textId="77777777" w:rsidR="00301F40" w:rsidRPr="00710AE4" w:rsidRDefault="00301F40" w:rsidP="008522C2">
            <w:pPr>
              <w:numPr>
                <w:ilvl w:val="1"/>
                <w:numId w:val="11"/>
              </w:numPr>
              <w:pBdr>
                <w:top w:val="nil"/>
                <w:left w:val="nil"/>
                <w:bottom w:val="nil"/>
                <w:right w:val="nil"/>
                <w:between w:val="nil"/>
              </w:pBdr>
              <w:ind w:left="607" w:right="219" w:hanging="283"/>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¿Las autoridades firmaron/expresaron interés o se pronunciaron en contra de COVAX? (Obsérvese que GAVI no puede actualmente hacer circular una lista completa de expresiones de interés debido a preocupaciones de confidencialidad)</w:t>
            </w:r>
          </w:p>
          <w:p w14:paraId="6CA76CB3" w14:textId="77777777" w:rsidR="00301F40" w:rsidRPr="00710AE4" w:rsidRDefault="00301F40" w:rsidP="008522C2">
            <w:pPr>
              <w:numPr>
                <w:ilvl w:val="1"/>
                <w:numId w:val="11"/>
              </w:numPr>
              <w:pBdr>
                <w:top w:val="nil"/>
                <w:left w:val="nil"/>
                <w:bottom w:val="nil"/>
                <w:right w:val="nil"/>
                <w:between w:val="nil"/>
              </w:pBdr>
              <w:ind w:left="607" w:right="219" w:hanging="283"/>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 xml:space="preserve">¿En qué medida la pandemia de COVID-19 está afectando a los servicios de inmunización rutinarios y a las actividades de inmunización suplementarias en su contexto? </w:t>
            </w:r>
          </w:p>
          <w:p w14:paraId="6E01F9DF" w14:textId="77777777" w:rsidR="00301F40" w:rsidRPr="00710AE4" w:rsidRDefault="00301F40" w:rsidP="008522C2">
            <w:pPr>
              <w:pStyle w:val="ListParagraph"/>
              <w:numPr>
                <w:ilvl w:val="0"/>
                <w:numId w:val="11"/>
              </w:numPr>
              <w:pBdr>
                <w:top w:val="nil"/>
                <w:left w:val="nil"/>
                <w:bottom w:val="nil"/>
                <w:right w:val="nil"/>
                <w:between w:val="nil"/>
              </w:pBdr>
              <w:spacing w:line="240" w:lineRule="auto"/>
              <w:ind w:right="236"/>
              <w:rPr>
                <w:rFonts w:ascii="Montserrat" w:eastAsia="Montserrat" w:hAnsi="Montserrat" w:cs="Montserrat"/>
                <w:b/>
                <w:bCs/>
                <w:color w:val="000000"/>
                <w:sz w:val="20"/>
                <w:szCs w:val="20"/>
              </w:rPr>
            </w:pPr>
            <w:r w:rsidRPr="00710AE4">
              <w:rPr>
                <w:rFonts w:ascii="Montserrat" w:eastAsia="Montserrat" w:hAnsi="Montserrat" w:cs="Montserrat"/>
                <w:b/>
                <w:bCs/>
                <w:color w:val="000000"/>
                <w:sz w:val="20"/>
                <w:szCs w:val="20"/>
              </w:rPr>
              <w:t xml:space="preserve">Defina su meta y sus objetivos </w:t>
            </w:r>
          </w:p>
          <w:p w14:paraId="5CDBE11D" w14:textId="77777777" w:rsidR="00301F40" w:rsidRPr="00710AE4" w:rsidRDefault="00301F40" w:rsidP="008522C2">
            <w:pPr>
              <w:pStyle w:val="ListParagraph"/>
              <w:numPr>
                <w:ilvl w:val="0"/>
                <w:numId w:val="11"/>
              </w:numPr>
              <w:pBdr>
                <w:top w:val="nil"/>
                <w:left w:val="nil"/>
                <w:bottom w:val="nil"/>
                <w:right w:val="nil"/>
                <w:between w:val="nil"/>
              </w:pBdr>
              <w:spacing w:line="240" w:lineRule="auto"/>
              <w:ind w:right="236"/>
              <w:rPr>
                <w:rFonts w:ascii="Montserrat" w:eastAsia="Montserrat" w:hAnsi="Montserrat" w:cs="Montserrat"/>
                <w:b/>
                <w:bCs/>
                <w:color w:val="000000"/>
                <w:sz w:val="20"/>
                <w:szCs w:val="20"/>
              </w:rPr>
            </w:pPr>
            <w:r w:rsidRPr="00710AE4">
              <w:rPr>
                <w:rFonts w:ascii="Montserrat" w:eastAsia="Montserrat" w:hAnsi="Montserrat" w:cs="Montserrat"/>
                <w:b/>
                <w:bCs/>
                <w:color w:val="000000"/>
                <w:sz w:val="20"/>
                <w:szCs w:val="20"/>
              </w:rPr>
              <w:t>Identificar su público objetivo</w:t>
            </w:r>
          </w:p>
          <w:p w14:paraId="7A57EE2C" w14:textId="77777777" w:rsidR="00301F40" w:rsidRPr="00710AE4" w:rsidRDefault="00301F40" w:rsidP="008522C2">
            <w:pPr>
              <w:numPr>
                <w:ilvl w:val="1"/>
                <w:numId w:val="11"/>
              </w:numPr>
              <w:pBdr>
                <w:top w:val="nil"/>
                <w:left w:val="nil"/>
                <w:bottom w:val="nil"/>
                <w:right w:val="nil"/>
                <w:between w:val="nil"/>
              </w:pBdr>
              <w:ind w:left="607" w:right="219"/>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 xml:space="preserve">¿Quién tiene el poder de hacer este cambio? </w:t>
            </w:r>
          </w:p>
          <w:p w14:paraId="1A59099E" w14:textId="77777777" w:rsidR="00301F40" w:rsidRPr="00710AE4" w:rsidRDefault="00301F40" w:rsidP="008522C2">
            <w:pPr>
              <w:numPr>
                <w:ilvl w:val="1"/>
                <w:numId w:val="11"/>
              </w:numPr>
              <w:pBdr>
                <w:top w:val="nil"/>
                <w:left w:val="nil"/>
                <w:bottom w:val="nil"/>
                <w:right w:val="nil"/>
                <w:between w:val="nil"/>
              </w:pBdr>
              <w:ind w:left="607" w:right="219"/>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¿Quién y qué los influenciará?</w:t>
            </w:r>
          </w:p>
          <w:p w14:paraId="64D2C125" w14:textId="77777777" w:rsidR="00301F40" w:rsidRPr="00710AE4" w:rsidRDefault="00301F40" w:rsidP="008522C2">
            <w:pPr>
              <w:numPr>
                <w:ilvl w:val="1"/>
                <w:numId w:val="11"/>
              </w:numPr>
              <w:pBdr>
                <w:top w:val="nil"/>
                <w:left w:val="nil"/>
                <w:bottom w:val="nil"/>
                <w:right w:val="nil"/>
                <w:between w:val="nil"/>
              </w:pBdr>
              <w:ind w:left="607" w:right="219"/>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¿Necesitan hechos y estadísticas?</w:t>
            </w:r>
          </w:p>
          <w:p w14:paraId="0448A4FA" w14:textId="77777777" w:rsidR="00301F40" w:rsidRPr="00710AE4" w:rsidRDefault="00301F40" w:rsidP="008522C2">
            <w:pPr>
              <w:numPr>
                <w:ilvl w:val="1"/>
                <w:numId w:val="11"/>
              </w:numPr>
              <w:pBdr>
                <w:top w:val="nil"/>
                <w:left w:val="nil"/>
                <w:bottom w:val="nil"/>
                <w:right w:val="nil"/>
                <w:between w:val="nil"/>
              </w:pBdr>
              <w:ind w:left="607" w:right="219"/>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 xml:space="preserve">¿Les preocupa la opinión pública? </w:t>
            </w:r>
          </w:p>
          <w:p w14:paraId="71EDB9F3" w14:textId="77777777" w:rsidR="00301F40" w:rsidRPr="00710AE4" w:rsidRDefault="00301F40" w:rsidP="008522C2">
            <w:pPr>
              <w:numPr>
                <w:ilvl w:val="1"/>
                <w:numId w:val="11"/>
              </w:numPr>
              <w:pBdr>
                <w:top w:val="nil"/>
                <w:left w:val="nil"/>
                <w:bottom w:val="nil"/>
                <w:right w:val="nil"/>
                <w:between w:val="nil"/>
              </w:pBdr>
              <w:ind w:left="607" w:right="219"/>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¿Les preocupan los riesgos específicos? ¿Costes?</w:t>
            </w:r>
          </w:p>
          <w:p w14:paraId="480382C8" w14:textId="77777777" w:rsidR="00301F40" w:rsidRPr="00710AE4" w:rsidRDefault="00301F40" w:rsidP="008522C2">
            <w:pPr>
              <w:pStyle w:val="ListParagraph"/>
              <w:numPr>
                <w:ilvl w:val="0"/>
                <w:numId w:val="11"/>
              </w:numPr>
              <w:pBdr>
                <w:top w:val="nil"/>
                <w:left w:val="nil"/>
                <w:bottom w:val="nil"/>
                <w:right w:val="nil"/>
                <w:between w:val="nil"/>
              </w:pBdr>
              <w:spacing w:line="240" w:lineRule="auto"/>
              <w:ind w:right="219"/>
              <w:rPr>
                <w:rFonts w:ascii="Montserrat" w:eastAsia="Montserrat" w:hAnsi="Montserrat" w:cs="Montserrat"/>
                <w:color w:val="000000"/>
                <w:sz w:val="20"/>
                <w:szCs w:val="20"/>
              </w:rPr>
            </w:pPr>
            <w:r w:rsidRPr="00710AE4">
              <w:rPr>
                <w:rFonts w:ascii="Montserrat" w:eastAsia="Montserrat" w:hAnsi="Montserrat" w:cs="Montserrat"/>
                <w:b/>
                <w:bCs/>
                <w:color w:val="000000"/>
                <w:sz w:val="20"/>
                <w:szCs w:val="20"/>
              </w:rPr>
              <w:t xml:space="preserve">¿Quiénes son sus aliados </w:t>
            </w:r>
            <w:r w:rsidRPr="00710AE4">
              <w:rPr>
                <w:rFonts w:ascii="Montserrat" w:eastAsia="Montserrat" w:hAnsi="Montserrat" w:cs="Montserrat"/>
                <w:color w:val="000000"/>
                <w:sz w:val="20"/>
                <w:szCs w:val="20"/>
              </w:rPr>
              <w:t>que pueden ayudarle, dentro del gobierno (a menudo a nivel técnico), de la sociedad civil, las ONG, los académicos, etc.?</w:t>
            </w:r>
          </w:p>
          <w:p w14:paraId="49BD14E3" w14:textId="77777777" w:rsidR="00301F40" w:rsidRPr="00710AE4" w:rsidRDefault="00301F40" w:rsidP="008522C2">
            <w:pPr>
              <w:numPr>
                <w:ilvl w:val="1"/>
                <w:numId w:val="11"/>
              </w:numPr>
              <w:pBdr>
                <w:top w:val="nil"/>
                <w:left w:val="nil"/>
                <w:bottom w:val="nil"/>
                <w:right w:val="nil"/>
                <w:between w:val="nil"/>
              </w:pBdr>
              <w:ind w:left="607" w:right="219"/>
              <w:rPr>
                <w:rFonts w:ascii="Montserrat" w:eastAsia="Montserrat" w:hAnsi="Montserrat" w:cs="Montserrat"/>
                <w:color w:val="000000"/>
                <w:sz w:val="20"/>
                <w:szCs w:val="20"/>
              </w:rPr>
            </w:pPr>
            <w:r w:rsidRPr="00710AE4">
              <w:rPr>
                <w:rFonts w:ascii="Montserrat" w:eastAsia="Montserrat" w:hAnsi="Montserrat" w:cs="Montserrat"/>
                <w:color w:val="000000"/>
                <w:sz w:val="20"/>
                <w:szCs w:val="20"/>
              </w:rPr>
              <w:t>¿Quién te desafiará/desacreditará? ¿Qué puedes hacer al respecto?</w:t>
            </w:r>
          </w:p>
          <w:p w14:paraId="75D72752" w14:textId="77777777" w:rsidR="00301F40" w:rsidRPr="00710AE4" w:rsidRDefault="00301F40" w:rsidP="008522C2">
            <w:pPr>
              <w:numPr>
                <w:ilvl w:val="0"/>
                <w:numId w:val="11"/>
              </w:numPr>
              <w:pBdr>
                <w:top w:val="nil"/>
                <w:left w:val="nil"/>
                <w:bottom w:val="nil"/>
                <w:right w:val="nil"/>
                <w:between w:val="nil"/>
              </w:pBdr>
              <w:ind w:right="236"/>
              <w:rPr>
                <w:rFonts w:ascii="Montserrat" w:eastAsia="Montserrat" w:hAnsi="Montserrat" w:cs="Montserrat"/>
                <w:color w:val="000000"/>
                <w:sz w:val="20"/>
                <w:szCs w:val="20"/>
              </w:rPr>
            </w:pPr>
            <w:r w:rsidRPr="00710AE4">
              <w:rPr>
                <w:rFonts w:ascii="Montserrat" w:eastAsia="Montserrat" w:hAnsi="Montserrat" w:cs="Montserrat"/>
                <w:b/>
                <w:bCs/>
                <w:color w:val="000000"/>
                <w:sz w:val="20"/>
                <w:szCs w:val="20"/>
              </w:rPr>
              <w:t xml:space="preserve">Adapte los mensajes clave anteriores </w:t>
            </w:r>
            <w:r w:rsidRPr="00710AE4">
              <w:rPr>
                <w:rFonts w:ascii="Montserrat" w:eastAsia="Montserrat" w:hAnsi="Montserrat" w:cs="Montserrat"/>
                <w:color w:val="000000"/>
                <w:sz w:val="20"/>
                <w:szCs w:val="20"/>
              </w:rPr>
              <w:t xml:space="preserve">a su contexto según sea necesario, basándose en las pruebas, la experiencia, la pericia. </w:t>
            </w:r>
          </w:p>
        </w:tc>
        <w:tc>
          <w:tcPr>
            <w:tcW w:w="3686" w:type="dxa"/>
          </w:tcPr>
          <w:p w14:paraId="5A0C7357" w14:textId="77777777" w:rsidR="00301F40" w:rsidRPr="00710AE4" w:rsidRDefault="00301F40" w:rsidP="008522C2">
            <w:pPr>
              <w:widowControl/>
              <w:numPr>
                <w:ilvl w:val="0"/>
                <w:numId w:val="12"/>
              </w:numPr>
              <w:tabs>
                <w:tab w:val="clear" w:pos="720"/>
                <w:tab w:val="num" w:pos="320"/>
              </w:tabs>
              <w:spacing w:line="276" w:lineRule="auto"/>
              <w:ind w:left="320" w:hanging="320"/>
              <w:textAlignment w:val="baseline"/>
              <w:rPr>
                <w:rFonts w:ascii="Montserrat" w:eastAsia="Times New Roman" w:hAnsi="Montserrat" w:cs="Times New Roman"/>
                <w:color w:val="000000"/>
                <w:sz w:val="20"/>
                <w:szCs w:val="20"/>
              </w:rPr>
            </w:pPr>
            <w:r w:rsidRPr="00710AE4">
              <w:rPr>
                <w:rFonts w:ascii="Montserrat" w:eastAsia="Times New Roman" w:hAnsi="Montserrat" w:cs="Times New Roman"/>
                <w:b/>
                <w:bCs/>
                <w:color w:val="000000"/>
                <w:sz w:val="20"/>
                <w:szCs w:val="20"/>
              </w:rPr>
              <w:t>Organizar una reunión con las contrapartes gubernamentales pertinentes</w:t>
            </w:r>
            <w:r w:rsidRPr="00710AE4">
              <w:rPr>
                <w:rFonts w:ascii="Montserrat" w:eastAsia="Times New Roman" w:hAnsi="Montserrat" w:cs="Times New Roman"/>
                <w:color w:val="000000"/>
                <w:sz w:val="20"/>
                <w:szCs w:val="20"/>
              </w:rPr>
              <w:t xml:space="preserve">, posiblemente </w:t>
            </w:r>
            <w:r w:rsidRPr="00710AE4">
              <w:rPr>
                <w:rFonts w:ascii="Montserrat" w:eastAsia="Times New Roman" w:hAnsi="Montserrat" w:cs="Times New Roman"/>
                <w:color w:val="000000"/>
                <w:sz w:val="20"/>
                <w:szCs w:val="20"/>
                <w:lang w:val="en-US"/>
              </w:rPr>
              <w:t>en el Ministerio de Salud o en el Ministerio de Asuntos Exteriores</w:t>
            </w:r>
            <w:r w:rsidRPr="00710AE4">
              <w:rPr>
                <w:rFonts w:ascii="Montserrat" w:eastAsia="Times New Roman" w:hAnsi="Montserrat" w:cs="Times New Roman"/>
                <w:color w:val="000000"/>
                <w:sz w:val="20"/>
                <w:szCs w:val="20"/>
              </w:rPr>
              <w:t xml:space="preserve">, para discutir </w:t>
            </w:r>
            <w:r w:rsidRPr="00710AE4">
              <w:rPr>
                <w:rFonts w:ascii="Montserrat" w:eastAsia="Times New Roman" w:hAnsi="Montserrat" w:cs="Times New Roman"/>
                <w:color w:val="000000"/>
                <w:sz w:val="20"/>
                <w:szCs w:val="20"/>
                <w:lang w:val="en-US"/>
              </w:rPr>
              <w:t xml:space="preserve">la participación en las instalaciones de COVAX y el </w:t>
            </w:r>
            <w:r w:rsidRPr="00710AE4">
              <w:rPr>
                <w:rFonts w:ascii="Montserrat" w:eastAsia="Times New Roman" w:hAnsi="Montserrat" w:cs="Times New Roman"/>
                <w:color w:val="000000"/>
                <w:sz w:val="20"/>
                <w:szCs w:val="20"/>
              </w:rPr>
              <w:t xml:space="preserve">posible papel del </w:t>
            </w:r>
            <w:r w:rsidRPr="00710AE4">
              <w:rPr>
                <w:rFonts w:ascii="Montserrat" w:eastAsia="Times New Roman" w:hAnsi="Montserrat" w:cs="Times New Roman"/>
                <w:color w:val="000000"/>
                <w:sz w:val="20"/>
                <w:szCs w:val="20"/>
                <w:lang w:val="en-US"/>
              </w:rPr>
              <w:t xml:space="preserve">NS en un futuro despliegue de la vacuna. </w:t>
            </w:r>
          </w:p>
          <w:p w14:paraId="2AB1C8DE" w14:textId="77777777" w:rsidR="00301F40" w:rsidRPr="00710AE4" w:rsidRDefault="00301F40" w:rsidP="008522C2">
            <w:pPr>
              <w:widowControl/>
              <w:numPr>
                <w:ilvl w:val="0"/>
                <w:numId w:val="12"/>
              </w:numPr>
              <w:tabs>
                <w:tab w:val="clear" w:pos="720"/>
                <w:tab w:val="num" w:pos="320"/>
              </w:tabs>
              <w:spacing w:line="276" w:lineRule="auto"/>
              <w:ind w:left="320" w:hanging="320"/>
              <w:textAlignment w:val="baseline"/>
              <w:rPr>
                <w:rFonts w:ascii="Montserrat" w:eastAsia="Times New Roman" w:hAnsi="Montserrat" w:cs="Times New Roman"/>
                <w:color w:val="000000"/>
                <w:sz w:val="20"/>
                <w:szCs w:val="20"/>
              </w:rPr>
            </w:pPr>
            <w:r w:rsidRPr="00710AE4">
              <w:rPr>
                <w:rFonts w:ascii="Montserrat" w:eastAsia="Times New Roman" w:hAnsi="Montserrat" w:cs="Times New Roman"/>
                <w:b/>
                <w:bCs/>
                <w:color w:val="000000"/>
                <w:sz w:val="20"/>
                <w:szCs w:val="20"/>
              </w:rPr>
              <w:t>Utilizar los mensajes clave como un llamamiento a la acción</w:t>
            </w:r>
            <w:r w:rsidRPr="00710AE4">
              <w:rPr>
                <w:rFonts w:ascii="Montserrat" w:eastAsia="Times New Roman" w:hAnsi="Montserrat" w:cs="Times New Roman"/>
                <w:color w:val="000000"/>
                <w:sz w:val="20"/>
                <w:szCs w:val="20"/>
              </w:rPr>
              <w:t xml:space="preserve"> para los responsables de la toma de decisiones a nivel nacional.</w:t>
            </w:r>
          </w:p>
          <w:p w14:paraId="0173B495" w14:textId="77777777" w:rsidR="00301F40" w:rsidRPr="00710AE4" w:rsidRDefault="00301F40" w:rsidP="008522C2">
            <w:pPr>
              <w:widowControl/>
              <w:numPr>
                <w:ilvl w:val="0"/>
                <w:numId w:val="12"/>
              </w:numPr>
              <w:tabs>
                <w:tab w:val="clear" w:pos="720"/>
                <w:tab w:val="num" w:pos="320"/>
              </w:tabs>
              <w:spacing w:line="276" w:lineRule="auto"/>
              <w:ind w:left="320" w:hanging="320"/>
              <w:textAlignment w:val="baseline"/>
              <w:rPr>
                <w:rFonts w:ascii="Montserrat" w:eastAsia="Times New Roman" w:hAnsi="Montserrat" w:cs="Times New Roman"/>
                <w:color w:val="000000"/>
                <w:sz w:val="20"/>
                <w:szCs w:val="20"/>
              </w:rPr>
            </w:pPr>
            <w:r w:rsidRPr="00710AE4">
              <w:rPr>
                <w:rFonts w:ascii="Montserrat" w:eastAsia="Times New Roman" w:hAnsi="Montserrat" w:cs="Times New Roman"/>
                <w:b/>
                <w:bCs/>
                <w:color w:val="000000" w:themeColor="text1"/>
                <w:sz w:val="20"/>
                <w:szCs w:val="20"/>
              </w:rPr>
              <w:t xml:space="preserve">Demuestre a su gobierno la contribución de su Sociedad Nacional a los </w:t>
            </w:r>
            <w:r w:rsidRPr="00710AE4">
              <w:rPr>
                <w:rFonts w:ascii="Montserrat" w:eastAsia="Times New Roman" w:hAnsi="Montserrat" w:cs="Times New Roman"/>
                <w:b/>
                <w:bCs/>
                <w:color w:val="000000" w:themeColor="text1"/>
                <w:sz w:val="20"/>
                <w:szCs w:val="20"/>
                <w:lang w:val="en-US"/>
              </w:rPr>
              <w:t>servicios de inmunización</w:t>
            </w:r>
            <w:r w:rsidRPr="00710AE4">
              <w:rPr>
                <w:rFonts w:ascii="Montserrat" w:eastAsia="Times New Roman" w:hAnsi="Montserrat" w:cs="Times New Roman"/>
                <w:color w:val="000000" w:themeColor="text1"/>
                <w:sz w:val="20"/>
                <w:szCs w:val="20"/>
              </w:rPr>
              <w:t xml:space="preserve"> - utilice pruebas y datos para mostrar su valor</w:t>
            </w:r>
            <w:r>
              <w:rPr>
                <w:rFonts w:ascii="Montserrat" w:eastAsia="Times New Roman" w:hAnsi="Montserrat" w:cs="Times New Roman"/>
                <w:color w:val="000000" w:themeColor="text1"/>
                <w:sz w:val="20"/>
                <w:szCs w:val="20"/>
              </w:rPr>
              <w:t xml:space="preserve"> añadido</w:t>
            </w:r>
            <w:r w:rsidRPr="00710AE4">
              <w:rPr>
                <w:rFonts w:ascii="Montserrat" w:eastAsia="Times New Roman" w:hAnsi="Montserrat" w:cs="Times New Roman"/>
                <w:color w:val="000000" w:themeColor="text1"/>
                <w:sz w:val="20"/>
                <w:szCs w:val="20"/>
              </w:rPr>
              <w:t>.</w:t>
            </w:r>
          </w:p>
          <w:p w14:paraId="4EE379FE" w14:textId="77777777" w:rsidR="00301F40" w:rsidRPr="00710AE4" w:rsidRDefault="00301F40" w:rsidP="008522C2">
            <w:pPr>
              <w:widowControl/>
              <w:numPr>
                <w:ilvl w:val="0"/>
                <w:numId w:val="12"/>
              </w:numPr>
              <w:tabs>
                <w:tab w:val="clear" w:pos="720"/>
                <w:tab w:val="num" w:pos="320"/>
              </w:tabs>
              <w:spacing w:line="276" w:lineRule="auto"/>
              <w:ind w:left="320" w:hanging="320"/>
              <w:textAlignment w:val="baseline"/>
              <w:rPr>
                <w:rFonts w:ascii="Montserrat" w:eastAsia="Times New Roman" w:hAnsi="Montserrat" w:cs="Times New Roman"/>
                <w:color w:val="000000"/>
                <w:sz w:val="20"/>
                <w:szCs w:val="20"/>
              </w:rPr>
            </w:pPr>
            <w:r w:rsidRPr="00710AE4">
              <w:rPr>
                <w:rFonts w:ascii="Montserrat" w:eastAsia="Times New Roman" w:hAnsi="Montserrat" w:cs="Times New Roman"/>
                <w:b/>
                <w:bCs/>
                <w:color w:val="000000"/>
                <w:sz w:val="20"/>
                <w:szCs w:val="20"/>
              </w:rPr>
              <w:t>Promueva los mensajes clave de la FICR</w:t>
            </w:r>
            <w:r w:rsidRPr="00710AE4">
              <w:rPr>
                <w:rFonts w:ascii="Montserrat" w:eastAsia="Times New Roman" w:hAnsi="Montserrat" w:cs="Times New Roman"/>
                <w:color w:val="000000"/>
                <w:sz w:val="20"/>
                <w:szCs w:val="20"/>
              </w:rPr>
              <w:t xml:space="preserve"> y anime a su gobierno a incluirlos y a hacer referencia a la labor de su Sociedad Nacional cuando haga declaraciones oficiales</w:t>
            </w:r>
            <w:r w:rsidRPr="00710AE4">
              <w:rPr>
                <w:rFonts w:ascii="Montserrat" w:eastAsia="Times New Roman" w:hAnsi="Montserrat" w:cs="Times New Roman"/>
                <w:color w:val="000000"/>
                <w:sz w:val="20"/>
                <w:szCs w:val="20"/>
                <w:lang w:val="en-US"/>
              </w:rPr>
              <w:t>.</w:t>
            </w:r>
          </w:p>
        </w:tc>
      </w:tr>
    </w:tbl>
    <w:p w14:paraId="44D91E55" w14:textId="31E1555C" w:rsidR="00301F40" w:rsidRDefault="00301F40" w:rsidP="007A3251">
      <w:pPr>
        <w:spacing w:after="0" w:line="240" w:lineRule="auto"/>
        <w:jc w:val="both"/>
        <w:rPr>
          <w:rFonts w:ascii="Montserrat" w:eastAsia="Montserrat" w:hAnsi="Montserrat" w:cs="Arial"/>
          <w:color w:val="000000"/>
        </w:rPr>
      </w:pPr>
    </w:p>
    <w:p w14:paraId="7911CAA3" w14:textId="77777777" w:rsidR="00301F40" w:rsidRPr="001C7262" w:rsidRDefault="00301F40" w:rsidP="007A3251">
      <w:pPr>
        <w:spacing w:after="0" w:line="240" w:lineRule="auto"/>
        <w:jc w:val="both"/>
        <w:rPr>
          <w:rFonts w:ascii="Montserrat" w:eastAsia="Montserrat" w:hAnsi="Montserrat" w:cs="Arial"/>
          <w:color w:val="000000"/>
          <w:lang w:val="en-US"/>
        </w:rPr>
      </w:pPr>
    </w:p>
    <w:p w14:paraId="42970002" w14:textId="2F513347" w:rsidR="00D358A5" w:rsidRPr="007A3251" w:rsidRDefault="00D358A5" w:rsidP="0090246E">
      <w:pPr>
        <w:widowControl w:val="0"/>
        <w:shd w:val="clear" w:color="auto" w:fill="D9D9D9"/>
        <w:spacing w:after="0" w:line="240" w:lineRule="auto"/>
        <w:rPr>
          <w:rFonts w:ascii="Montserrat" w:eastAsia="Montserrat" w:hAnsi="Montserrat" w:cs="Montserrat"/>
          <w:b/>
          <w:bCs/>
          <w:color w:val="000000"/>
          <w:sz w:val="24"/>
          <w:szCs w:val="24"/>
        </w:rPr>
      </w:pPr>
      <w:r w:rsidRPr="007A3251">
        <w:rPr>
          <w:rFonts w:ascii="Montserrat" w:eastAsia="Montserrat" w:hAnsi="Montserrat" w:cs="Montserrat"/>
          <w:b/>
          <w:bCs/>
          <w:color w:val="000000"/>
          <w:sz w:val="24"/>
          <w:szCs w:val="24"/>
        </w:rPr>
        <w:t xml:space="preserve">Mensajes clave   </w:t>
      </w:r>
    </w:p>
    <w:p w14:paraId="0BAFDD33" w14:textId="77777777" w:rsidR="00583F07" w:rsidRDefault="00583F07" w:rsidP="0090246E">
      <w:pPr>
        <w:spacing w:after="0" w:line="240" w:lineRule="auto"/>
        <w:rPr>
          <w:b/>
          <w:bCs/>
          <w:lang w:val="en-GB"/>
        </w:rPr>
      </w:pPr>
    </w:p>
    <w:p w14:paraId="1D09434E" w14:textId="4BD23E7D" w:rsidR="00F71129" w:rsidRPr="0090246E" w:rsidRDefault="00D358A5" w:rsidP="0090246E">
      <w:pPr>
        <w:spacing w:after="0" w:line="240" w:lineRule="auto"/>
        <w:rPr>
          <w:rFonts w:ascii="Montserrat" w:eastAsia="Calibri" w:hAnsi="Montserrat" w:cs="Calibri"/>
          <w:b/>
          <w:bCs/>
          <w:lang w:val="en-US"/>
        </w:rPr>
      </w:pPr>
      <w:r w:rsidRPr="007A3251">
        <w:rPr>
          <w:rFonts w:ascii="Montserrat" w:eastAsia="Calibri" w:hAnsi="Montserrat" w:cs="Calibri"/>
          <w:b/>
          <w:bCs/>
          <w:u w:val="single"/>
          <w:lang w:val="en-US"/>
        </w:rPr>
        <w:t>Acceso equitativo a la vacuna COVID-19</w:t>
      </w:r>
    </w:p>
    <w:p w14:paraId="1DB8646F" w14:textId="77777777" w:rsidR="00F71129" w:rsidRPr="007A3251" w:rsidRDefault="00BA226A" w:rsidP="007A3E8A">
      <w:pPr>
        <w:pStyle w:val="ListParagraph"/>
        <w:numPr>
          <w:ilvl w:val="0"/>
          <w:numId w:val="18"/>
        </w:numPr>
        <w:spacing w:after="0" w:line="240" w:lineRule="auto"/>
        <w:ind w:left="426" w:hanging="426"/>
        <w:jc w:val="both"/>
        <w:rPr>
          <w:rFonts w:ascii="Montserrat" w:eastAsia="Calibri" w:hAnsi="Montserrat" w:cs="Calibri"/>
          <w:b/>
          <w:bCs/>
          <w:lang w:val="en-US"/>
        </w:rPr>
      </w:pPr>
      <w:r w:rsidRPr="007A3251">
        <w:rPr>
          <w:rFonts w:ascii="Montserrat" w:hAnsi="Montserrat"/>
          <w:b/>
          <w:bCs/>
          <w:lang w:val="en-US"/>
        </w:rPr>
        <w:t>Uniéndose a las instalaciones de COVAX</w:t>
      </w:r>
    </w:p>
    <w:p w14:paraId="42CC92B0" w14:textId="77777777" w:rsidR="007A3E8A" w:rsidRDefault="00546A34" w:rsidP="007A3E8A">
      <w:pPr>
        <w:pStyle w:val="ListParagraph"/>
        <w:numPr>
          <w:ilvl w:val="0"/>
          <w:numId w:val="20"/>
        </w:numPr>
        <w:spacing w:after="0" w:line="240" w:lineRule="auto"/>
        <w:ind w:left="851" w:hanging="425"/>
        <w:jc w:val="both"/>
        <w:rPr>
          <w:rFonts w:ascii="Montserrat" w:hAnsi="Montserrat"/>
          <w:lang w:val="en-US"/>
        </w:rPr>
      </w:pPr>
      <w:r w:rsidRPr="00546A34">
        <w:rPr>
          <w:rFonts w:ascii="Montserrat" w:hAnsi="Montserrat"/>
          <w:lang w:val="en-US"/>
        </w:rPr>
        <w:t xml:space="preserve">Recomendamos que los gobiernos </w:t>
      </w:r>
      <w:r w:rsidRPr="00536868">
        <w:rPr>
          <w:rFonts w:ascii="Montserrat" w:hAnsi="Montserrat"/>
          <w:lang w:val="en-US"/>
        </w:rPr>
        <w:t>se unan para "una vacuna del pueblo" y se comprometan a una distribución justa y equitativa de cualquier eventual vacuna COVID-19</w:t>
      </w:r>
      <w:r w:rsidR="00536868">
        <w:rPr>
          <w:rFonts w:ascii="Montserrat" w:hAnsi="Montserrat"/>
          <w:lang w:val="en-US"/>
        </w:rPr>
        <w:t xml:space="preserve">. </w:t>
      </w:r>
    </w:p>
    <w:p w14:paraId="77C1D182" w14:textId="77777777" w:rsidR="007A3E8A" w:rsidRDefault="00EC0314" w:rsidP="007A3E8A">
      <w:pPr>
        <w:pStyle w:val="ListParagraph"/>
        <w:numPr>
          <w:ilvl w:val="0"/>
          <w:numId w:val="20"/>
        </w:numPr>
        <w:spacing w:after="0" w:line="240" w:lineRule="auto"/>
        <w:ind w:left="851" w:hanging="425"/>
        <w:jc w:val="both"/>
        <w:rPr>
          <w:rFonts w:ascii="Montserrat" w:hAnsi="Montserrat"/>
          <w:lang w:val="en-US"/>
        </w:rPr>
      </w:pPr>
      <w:r w:rsidRPr="007A3E8A">
        <w:rPr>
          <w:rFonts w:ascii="Montserrat" w:hAnsi="Montserrat"/>
          <w:lang w:val="en-US"/>
        </w:rPr>
        <w:t>En ausencia de la Instalación COVAX, no hay ningún escenario en el que la oferta agregada de la vacuna COVID-19 satisfaga la demanda en los próximos 18 meses. La participación de los Estados Miembros en el Servicio es fundamental para su éxito. Por lo tanto,</w:t>
      </w:r>
      <w:r w:rsidR="00D358A5" w:rsidRPr="007A3E8A">
        <w:rPr>
          <w:rFonts w:ascii="Montserrat" w:hAnsi="Montserrat"/>
          <w:lang w:val="en-US"/>
        </w:rPr>
        <w:t xml:space="preserve"> el mejor resultado es que todos los estados se unan </w:t>
      </w:r>
      <w:r w:rsidR="00536868" w:rsidRPr="007A3E8A">
        <w:rPr>
          <w:rFonts w:ascii="Montserrat" w:hAnsi="Montserrat"/>
          <w:lang w:val="en-US"/>
        </w:rPr>
        <w:t xml:space="preserve">al </w:t>
      </w:r>
      <w:r w:rsidR="00C24F10" w:rsidRPr="007A3E8A">
        <w:rPr>
          <w:rFonts w:ascii="Montserrat" w:hAnsi="Montserrat"/>
          <w:lang w:val="en-US"/>
        </w:rPr>
        <w:t>Mecanismo</w:t>
      </w:r>
      <w:r w:rsidR="00D358A5" w:rsidRPr="007A3E8A">
        <w:rPr>
          <w:rFonts w:ascii="Montserrat" w:hAnsi="Montserrat"/>
          <w:lang w:val="en-US"/>
        </w:rPr>
        <w:t xml:space="preserve"> COVAX.</w:t>
      </w:r>
    </w:p>
    <w:p w14:paraId="59771550" w14:textId="69DEF44F" w:rsidR="00431F45" w:rsidRPr="007A3E8A" w:rsidRDefault="000E3709" w:rsidP="007A3E8A">
      <w:pPr>
        <w:pStyle w:val="ListParagraph"/>
        <w:numPr>
          <w:ilvl w:val="0"/>
          <w:numId w:val="20"/>
        </w:numPr>
        <w:spacing w:after="0" w:line="240" w:lineRule="auto"/>
        <w:ind w:left="851" w:hanging="425"/>
        <w:jc w:val="both"/>
        <w:rPr>
          <w:rFonts w:ascii="Montserrat" w:hAnsi="Montserrat"/>
          <w:lang w:val="en-US"/>
        </w:rPr>
      </w:pPr>
      <w:r w:rsidRPr="007A3E8A">
        <w:rPr>
          <w:rFonts w:ascii="Montserrat" w:hAnsi="Montserrat"/>
          <w:lang w:val="en-US"/>
        </w:rPr>
        <w:t xml:space="preserve">Tanto si se unen a COVAX como si no, se alienta encarecidamente a los donantes a que presten </w:t>
      </w:r>
      <w:r w:rsidR="006200D4" w:rsidRPr="007A3E8A">
        <w:rPr>
          <w:rFonts w:ascii="Montserrat" w:hAnsi="Montserrat"/>
          <w:lang w:val="en-US"/>
        </w:rPr>
        <w:t>apoyo financiero a los estados de bajos ingresos para que reciban dosis de vacunas a través del Servicio</w:t>
      </w:r>
      <w:r w:rsidR="00182908">
        <w:rPr>
          <w:rFonts w:ascii="Montserrat" w:hAnsi="Montserrat"/>
          <w:lang w:val="en-US"/>
        </w:rPr>
        <w:t xml:space="preserve">. </w:t>
      </w:r>
    </w:p>
    <w:p w14:paraId="519B86A3" w14:textId="2952678D" w:rsidR="00140FF2" w:rsidRPr="007A3251" w:rsidRDefault="00140FF2" w:rsidP="007A3E8A">
      <w:pPr>
        <w:pStyle w:val="ListParagraph"/>
        <w:numPr>
          <w:ilvl w:val="0"/>
          <w:numId w:val="18"/>
        </w:numPr>
        <w:spacing w:after="0" w:line="240" w:lineRule="auto"/>
        <w:ind w:left="426" w:hanging="426"/>
        <w:jc w:val="both"/>
        <w:rPr>
          <w:rFonts w:ascii="Montserrat" w:hAnsi="Montserrat"/>
          <w:b/>
          <w:bCs/>
          <w:lang w:val="en-US"/>
        </w:rPr>
      </w:pPr>
      <w:r w:rsidRPr="007A3251">
        <w:rPr>
          <w:rFonts w:ascii="Montserrat" w:hAnsi="Montserrat"/>
          <w:b/>
          <w:bCs/>
          <w:lang w:val="en-US"/>
        </w:rPr>
        <w:t xml:space="preserve">Las dosis de vacunas disponibles en el país se asignan a los que corren mayor riesgo </w:t>
      </w:r>
    </w:p>
    <w:p w14:paraId="773B28E3" w14:textId="779B52F0" w:rsidR="00D358A5" w:rsidRPr="007A3251" w:rsidRDefault="00D358A5" w:rsidP="007A3E8A">
      <w:pPr>
        <w:pStyle w:val="ListParagraph"/>
        <w:numPr>
          <w:ilvl w:val="0"/>
          <w:numId w:val="22"/>
        </w:numPr>
        <w:spacing w:after="0" w:line="240" w:lineRule="auto"/>
        <w:ind w:left="851" w:hanging="425"/>
        <w:jc w:val="both"/>
        <w:rPr>
          <w:rFonts w:ascii="Montserrat" w:hAnsi="Montserrat"/>
          <w:lang w:val="en-US"/>
        </w:rPr>
      </w:pPr>
      <w:r w:rsidRPr="007A3251">
        <w:rPr>
          <w:rFonts w:ascii="Montserrat" w:hAnsi="Montserrat"/>
          <w:lang w:val="en-US"/>
        </w:rPr>
        <w:t>En el plano nacional, también es importante que los Estados asignen las dosis sobre la base de la ciencia y la equidad en relación con las personas que corren mayor riesgo. La confianza de la comunidad es fundamental para garantizar el éxito de cualquier iniciativa de inmunización. Sin confianza, es posible que las personas no acepten o cooperen en las actividades de inmunización. Los Estados deben colaborar con la sociedad civil para combatir la vacilación en materia de vacunas y velar por que sus poblaciones comprendan por qué se toman decisiones de asignación.</w:t>
      </w:r>
    </w:p>
    <w:p w14:paraId="339C74C4" w14:textId="77777777" w:rsidR="00D358A5" w:rsidRPr="007A3251" w:rsidRDefault="00D358A5" w:rsidP="007A3251">
      <w:pPr>
        <w:spacing w:after="0" w:line="240" w:lineRule="auto"/>
        <w:rPr>
          <w:lang w:val="en-US"/>
        </w:rPr>
      </w:pPr>
    </w:p>
    <w:p w14:paraId="50704B03" w14:textId="33D70A3A" w:rsidR="00D358A5" w:rsidRPr="007A3251" w:rsidRDefault="00D358A5" w:rsidP="007A3251">
      <w:pPr>
        <w:spacing w:after="0" w:line="240" w:lineRule="auto"/>
        <w:rPr>
          <w:rFonts w:ascii="Montserrat" w:eastAsia="Calibri" w:hAnsi="Montserrat" w:cs="Calibri"/>
          <w:b/>
          <w:bCs/>
          <w:u w:val="single"/>
          <w:lang w:val="en-US"/>
        </w:rPr>
      </w:pPr>
      <w:r w:rsidRPr="007A3251">
        <w:rPr>
          <w:rFonts w:ascii="Montserrat" w:eastAsia="Calibri" w:hAnsi="Montserrat" w:cs="Calibri"/>
          <w:b/>
          <w:bCs/>
          <w:u w:val="single"/>
          <w:lang w:val="en-US"/>
        </w:rPr>
        <w:t>Inmunización en curso para otras enfermedades</w:t>
      </w:r>
    </w:p>
    <w:p w14:paraId="40A6891F" w14:textId="77582EB6" w:rsidR="009D3246" w:rsidRPr="007A3251" w:rsidRDefault="00F71129" w:rsidP="007A3E8A">
      <w:pPr>
        <w:pStyle w:val="ListParagraph"/>
        <w:numPr>
          <w:ilvl w:val="0"/>
          <w:numId w:val="31"/>
        </w:numPr>
        <w:tabs>
          <w:tab w:val="left" w:pos="426"/>
        </w:tabs>
        <w:ind w:left="426" w:hanging="426"/>
        <w:rPr>
          <w:lang w:val="en-US"/>
        </w:rPr>
      </w:pPr>
      <w:r w:rsidRPr="007A3251">
        <w:rPr>
          <w:rFonts w:ascii="Montserrat" w:hAnsi="Montserrat"/>
          <w:b/>
          <w:bCs/>
          <w:lang w:val="en-US"/>
        </w:rPr>
        <w:t>Seguir invirtiendo</w:t>
      </w:r>
      <w:r w:rsidR="00D358A5" w:rsidRPr="007A3251">
        <w:rPr>
          <w:rFonts w:ascii="Montserrat" w:hAnsi="Montserrat"/>
          <w:b/>
          <w:bCs/>
          <w:lang w:val="en-US"/>
        </w:rPr>
        <w:t xml:space="preserve"> en</w:t>
      </w:r>
      <w:r w:rsidR="00F65C6C" w:rsidRPr="007A3251">
        <w:rPr>
          <w:rFonts w:ascii="Montserrat" w:hAnsi="Montserrat"/>
          <w:b/>
          <w:bCs/>
          <w:lang w:val="en-US"/>
        </w:rPr>
        <w:t xml:space="preserve"> actividades</w:t>
      </w:r>
      <w:r w:rsidR="00D358A5" w:rsidRPr="002C7B1C">
        <w:rPr>
          <w:rFonts w:ascii="Montserrat" w:hAnsi="Montserrat"/>
          <w:b/>
          <w:bCs/>
          <w:lang w:val="en-US"/>
        </w:rPr>
        <w:t xml:space="preserve"> relacionadas con la inmunización</w:t>
      </w:r>
    </w:p>
    <w:p w14:paraId="5B0B62C3" w14:textId="77777777" w:rsidR="007A3E8A" w:rsidRDefault="009D3246" w:rsidP="007A3E8A">
      <w:pPr>
        <w:pStyle w:val="ListParagraph"/>
        <w:numPr>
          <w:ilvl w:val="0"/>
          <w:numId w:val="25"/>
        </w:numPr>
        <w:spacing w:after="0" w:line="240" w:lineRule="auto"/>
        <w:ind w:left="851" w:hanging="425"/>
        <w:jc w:val="both"/>
        <w:rPr>
          <w:rFonts w:ascii="Montserrat" w:hAnsi="Montserrat"/>
          <w:lang w:val="en-US"/>
        </w:rPr>
      </w:pPr>
      <w:r>
        <w:rPr>
          <w:rFonts w:ascii="Montserrat" w:hAnsi="Montserrat"/>
          <w:lang w:val="en-US"/>
        </w:rPr>
        <w:t xml:space="preserve">Esto incluye servicios de inmunización de rutina, campañas de vacunación (tanto preventivas como </w:t>
      </w:r>
      <w:r w:rsidR="00A937D9">
        <w:rPr>
          <w:rFonts w:ascii="Montserrat" w:hAnsi="Montserrat"/>
          <w:lang w:val="en-US"/>
        </w:rPr>
        <w:t xml:space="preserve">en respuesta a brotes) </w:t>
      </w:r>
      <w:r w:rsidR="00763728">
        <w:rPr>
          <w:rFonts w:ascii="Montserrat" w:hAnsi="Montserrat"/>
          <w:lang w:val="en-US"/>
        </w:rPr>
        <w:t xml:space="preserve">y </w:t>
      </w:r>
      <w:r w:rsidR="00A937D9">
        <w:rPr>
          <w:rFonts w:ascii="Montserrat" w:hAnsi="Montserrat"/>
          <w:lang w:val="en-US"/>
        </w:rPr>
        <w:t>comunicaciones y participación comunitaria</w:t>
      </w:r>
      <w:r w:rsidR="00763728">
        <w:rPr>
          <w:rFonts w:ascii="Montserrat" w:hAnsi="Montserrat"/>
          <w:lang w:val="en-US"/>
        </w:rPr>
        <w:t>, entre otras actividades.</w:t>
      </w:r>
    </w:p>
    <w:p w14:paraId="4658DF03" w14:textId="23726924" w:rsidR="00993E34" w:rsidRPr="00D673F1" w:rsidRDefault="00D358A5" w:rsidP="00D673F1">
      <w:pPr>
        <w:pStyle w:val="ListParagraph"/>
        <w:numPr>
          <w:ilvl w:val="0"/>
          <w:numId w:val="25"/>
        </w:numPr>
        <w:spacing w:after="0" w:line="240" w:lineRule="auto"/>
        <w:ind w:left="851" w:hanging="425"/>
        <w:jc w:val="both"/>
        <w:rPr>
          <w:rFonts w:ascii="Montserrat" w:hAnsi="Montserrat"/>
          <w:lang w:val="en-US"/>
        </w:rPr>
      </w:pPr>
      <w:r w:rsidRPr="007A3E8A">
        <w:rPr>
          <w:rFonts w:ascii="Montserrat" w:hAnsi="Montserrat"/>
          <w:lang w:val="en-US"/>
        </w:rPr>
        <w:t>Recomendamos que los donantes sigan invirtiendo en la inmunización sistemática. Estas intervenciones que salvan vidas son fundamentales para mantener comunidades sanas y resistentes.</w:t>
      </w:r>
    </w:p>
    <w:p w14:paraId="037B861C" w14:textId="40B9B3DD" w:rsidR="00F71129" w:rsidRPr="00B920D3" w:rsidRDefault="00D358A5" w:rsidP="007A3E8A">
      <w:pPr>
        <w:pStyle w:val="ListParagraph"/>
        <w:numPr>
          <w:ilvl w:val="0"/>
          <w:numId w:val="31"/>
        </w:numPr>
        <w:spacing w:after="0" w:line="240" w:lineRule="auto"/>
        <w:ind w:left="426" w:hanging="426"/>
        <w:jc w:val="both"/>
        <w:rPr>
          <w:b/>
          <w:bCs/>
          <w:lang w:val="en-US"/>
        </w:rPr>
      </w:pPr>
      <w:r w:rsidRPr="00B920D3">
        <w:rPr>
          <w:rFonts w:ascii="Montserrat" w:hAnsi="Montserrat"/>
          <w:b/>
          <w:bCs/>
          <w:lang w:val="en-US"/>
        </w:rPr>
        <w:t>Aumentar el apoyo de los donantes a la inmunización es una inversión inteligente</w:t>
      </w:r>
    </w:p>
    <w:p w14:paraId="4521DB92" w14:textId="77777777" w:rsidR="00F71129" w:rsidRPr="007A3251" w:rsidRDefault="00F71129" w:rsidP="007A3E8A">
      <w:pPr>
        <w:pStyle w:val="ListParagraph"/>
        <w:numPr>
          <w:ilvl w:val="0"/>
          <w:numId w:val="25"/>
        </w:numPr>
        <w:spacing w:after="0" w:line="240" w:lineRule="auto"/>
        <w:ind w:left="851" w:hanging="425"/>
        <w:jc w:val="both"/>
        <w:rPr>
          <w:rFonts w:ascii="Montserrat" w:hAnsi="Montserrat"/>
          <w:lang w:val="en-US"/>
        </w:rPr>
      </w:pPr>
      <w:r w:rsidRPr="007A3251">
        <w:rPr>
          <w:rFonts w:ascii="Montserrat" w:hAnsi="Montserrat"/>
          <w:lang w:val="en-US"/>
        </w:rPr>
        <w:t>Salva</w:t>
      </w:r>
      <w:r w:rsidR="00D358A5" w:rsidRPr="007A3251">
        <w:rPr>
          <w:rFonts w:ascii="Montserrat" w:hAnsi="Montserrat"/>
          <w:lang w:val="en-US"/>
        </w:rPr>
        <w:t xml:space="preserve"> vidas, refuerza los sistemas de salud, garantiza la seguridad sanitaria y promueve la cobertura sanitaria universal. En este clima de incertidumbre económica, es más importante que nunca garantizar una financiación bien orientada y oportuna para esas intervenciones críticas que salvan vidas.   </w:t>
      </w:r>
    </w:p>
    <w:p w14:paraId="292ADDF1" w14:textId="77777777" w:rsidR="00F71129" w:rsidRPr="007A3251" w:rsidRDefault="00D358A5" w:rsidP="007A3E8A">
      <w:pPr>
        <w:pStyle w:val="ListParagraph"/>
        <w:numPr>
          <w:ilvl w:val="0"/>
          <w:numId w:val="31"/>
        </w:numPr>
        <w:spacing w:after="0" w:line="240" w:lineRule="auto"/>
        <w:ind w:left="426" w:hanging="426"/>
        <w:jc w:val="both"/>
        <w:rPr>
          <w:rFonts w:ascii="Montserrat" w:hAnsi="Montserrat"/>
          <w:b/>
          <w:bCs/>
          <w:lang w:val="en-US"/>
        </w:rPr>
      </w:pPr>
      <w:r w:rsidRPr="007A3251">
        <w:rPr>
          <w:rFonts w:ascii="Montserrat" w:hAnsi="Montserrat"/>
          <w:b/>
          <w:bCs/>
          <w:lang w:val="en-US"/>
        </w:rPr>
        <w:t>Asegurar que los sistemas de salud puedan satisfacer las necesidades de salud secundarias y las de los pacientes que no son de la CIVD</w:t>
      </w:r>
    </w:p>
    <w:p w14:paraId="2F034C87" w14:textId="77777777" w:rsidR="001C7262" w:rsidRPr="007A3251" w:rsidRDefault="00D358A5" w:rsidP="007A3E8A">
      <w:pPr>
        <w:pStyle w:val="ListParagraph"/>
        <w:numPr>
          <w:ilvl w:val="0"/>
          <w:numId w:val="25"/>
        </w:numPr>
        <w:spacing w:after="0" w:line="240" w:lineRule="auto"/>
        <w:ind w:left="851" w:hanging="425"/>
        <w:jc w:val="both"/>
        <w:rPr>
          <w:rFonts w:ascii="Montserrat" w:hAnsi="Montserrat"/>
          <w:lang w:val="en-US"/>
        </w:rPr>
      </w:pPr>
      <w:r w:rsidRPr="007A3251">
        <w:rPr>
          <w:rFonts w:ascii="Montserrat" w:hAnsi="Montserrat"/>
          <w:lang w:val="en-US"/>
        </w:rPr>
        <w:t>Recomendamos a los gobiernos que fortalezcan los servicios de salud a nivel comunitario para mantener el acceso a los servicios de salud esenciales y a otros productos básicos que salvan vidas y prevenir enfermedades y muertes indirectas como resultado de la sobrecarga de los sistemas de salud.</w:t>
      </w:r>
    </w:p>
    <w:p w14:paraId="77C857FF" w14:textId="71E5202C" w:rsidR="00710AE4" w:rsidRPr="00710AE4" w:rsidRDefault="00F71129" w:rsidP="007A3E8A">
      <w:pPr>
        <w:pStyle w:val="ListParagraph"/>
        <w:numPr>
          <w:ilvl w:val="0"/>
          <w:numId w:val="25"/>
        </w:numPr>
        <w:spacing w:after="0" w:line="240" w:lineRule="auto"/>
        <w:ind w:left="851" w:hanging="425"/>
        <w:jc w:val="both"/>
        <w:rPr>
          <w:rFonts w:ascii="Montserrat" w:hAnsi="Montserrat"/>
          <w:lang w:val="en-US"/>
        </w:rPr>
      </w:pPr>
      <w:r w:rsidRPr="007A3251">
        <w:rPr>
          <w:rFonts w:ascii="Montserrat" w:hAnsi="Montserrat"/>
          <w:lang w:val="en-US"/>
        </w:rPr>
        <w:t xml:space="preserve">Exhortamos a </w:t>
      </w:r>
      <w:r w:rsidR="00D358A5" w:rsidRPr="007A3251">
        <w:rPr>
          <w:rFonts w:ascii="Montserrat" w:hAnsi="Montserrat"/>
          <w:lang w:val="en-US"/>
        </w:rPr>
        <w:t>los asociados internacionales y nacionales a que sigan dando prioridad al suministro de vacunas como instrumento fundamental para evitar el exceso de mortalidad, en particular en los países de bajos ingresos y en los entornos humanitarios.</w:t>
      </w:r>
    </w:p>
    <w:p w14:paraId="6373A25C" w14:textId="77777777" w:rsidR="00D358A5" w:rsidRPr="007A3251" w:rsidRDefault="00D358A5" w:rsidP="007A3E8A">
      <w:pPr>
        <w:pStyle w:val="ListParagraph"/>
        <w:numPr>
          <w:ilvl w:val="0"/>
          <w:numId w:val="31"/>
        </w:numPr>
        <w:spacing w:after="0" w:line="240" w:lineRule="auto"/>
        <w:ind w:left="426" w:hanging="426"/>
        <w:jc w:val="both"/>
        <w:rPr>
          <w:rFonts w:ascii="Montserrat" w:hAnsi="Montserrat"/>
          <w:b/>
          <w:bCs/>
          <w:lang w:val="en-US"/>
        </w:rPr>
      </w:pPr>
      <w:r w:rsidRPr="007A3251">
        <w:rPr>
          <w:rFonts w:ascii="Montserrat" w:hAnsi="Montserrat"/>
          <w:b/>
          <w:bCs/>
          <w:lang w:val="en-US"/>
        </w:rPr>
        <w:t xml:space="preserve">Abordar el acceso humanitario y las restricciones a la circulación: </w:t>
      </w:r>
    </w:p>
    <w:p w14:paraId="7B04F7AE" w14:textId="03FB806B" w:rsidR="00F71129" w:rsidRPr="007A3251" w:rsidRDefault="00D358A5" w:rsidP="007A3E8A">
      <w:pPr>
        <w:pStyle w:val="ListParagraph"/>
        <w:numPr>
          <w:ilvl w:val="0"/>
          <w:numId w:val="33"/>
        </w:numPr>
        <w:spacing w:after="0" w:line="240" w:lineRule="auto"/>
        <w:ind w:left="851" w:hanging="425"/>
        <w:jc w:val="both"/>
        <w:rPr>
          <w:rFonts w:ascii="Montserrat" w:hAnsi="Montserrat"/>
          <w:lang w:val="en-US"/>
        </w:rPr>
      </w:pPr>
      <w:r w:rsidRPr="007A3251">
        <w:rPr>
          <w:rFonts w:ascii="Montserrat" w:hAnsi="Montserrat"/>
          <w:lang w:val="en-US"/>
        </w:rPr>
        <w:t xml:space="preserve">Recomendamos que se conceda a las Sociedades Nacionales de la </w:t>
      </w:r>
      <w:r w:rsidR="00470D1B">
        <w:rPr>
          <w:rFonts w:ascii="Montserrat" w:hAnsi="Montserrat"/>
          <w:lang w:val="en-US"/>
        </w:rPr>
        <w:t>Cruz Roja</w:t>
      </w:r>
      <w:r w:rsidRPr="007A3251">
        <w:rPr>
          <w:rFonts w:ascii="Montserrat" w:hAnsi="Montserrat"/>
          <w:lang w:val="en-US"/>
        </w:rPr>
        <w:t xml:space="preserve"> y la Media Luna Roja y a otros agentes humanitarios pertinentes la libertad de circulación necesaria y las exenciones apropiadas de las restricciones a la circulación a fin de prestar servicios de inmunización fundamentales para la seguridad y el bienestar de las comunidades, con sujeción a las medidas cautelares y de seguridad apropiadas.</w:t>
      </w:r>
    </w:p>
    <w:p w14:paraId="0646F132" w14:textId="7774460C" w:rsidR="00D358A5" w:rsidRPr="002C7B1C" w:rsidRDefault="00D358A5" w:rsidP="007A3E8A">
      <w:pPr>
        <w:pStyle w:val="ListParagraph"/>
        <w:numPr>
          <w:ilvl w:val="0"/>
          <w:numId w:val="33"/>
        </w:numPr>
        <w:spacing w:after="0" w:line="240" w:lineRule="auto"/>
        <w:ind w:left="851" w:hanging="425"/>
        <w:jc w:val="both"/>
        <w:rPr>
          <w:rFonts w:ascii="Montserrat" w:hAnsi="Montserrat"/>
          <w:lang w:val="en-US"/>
        </w:rPr>
      </w:pPr>
      <w:r w:rsidRPr="007A3251">
        <w:rPr>
          <w:rFonts w:ascii="Montserrat" w:hAnsi="Montserrat"/>
          <w:lang w:val="en-US"/>
        </w:rPr>
        <w:t xml:space="preserve">También recomendamos que los gobiernos incluyan </w:t>
      </w:r>
      <w:r w:rsidR="00C917F8">
        <w:rPr>
          <w:rFonts w:ascii="Montserrat" w:hAnsi="Montserrat"/>
          <w:lang w:val="en-US"/>
        </w:rPr>
        <w:t xml:space="preserve">disposiciones </w:t>
      </w:r>
      <w:r w:rsidRPr="007A3251">
        <w:rPr>
          <w:rFonts w:ascii="Montserrat" w:hAnsi="Montserrat"/>
          <w:lang w:val="en-US"/>
        </w:rPr>
        <w:t>en todas y cada una de las proclamaciones de emergencia</w:t>
      </w:r>
      <w:r w:rsidRPr="002C7B1C">
        <w:rPr>
          <w:rFonts w:ascii="Montserrat" w:hAnsi="Montserrat"/>
          <w:lang w:val="en-US"/>
        </w:rPr>
        <w:t xml:space="preserve"> para que los agentes de la CR/MLR y los agentes humanitarios locales, cuando realicen actividades críticas para la seguridad y el bienestar de las comunidades, puedan responder a las necesidades de acuerdo con su mandato humanitario. </w:t>
      </w:r>
    </w:p>
    <w:p w14:paraId="6A9FCE13" w14:textId="06165435" w:rsidR="00D358A5" w:rsidRPr="007C0DDF" w:rsidRDefault="00D358A5" w:rsidP="007A3E8A">
      <w:pPr>
        <w:pStyle w:val="ListParagraph"/>
        <w:numPr>
          <w:ilvl w:val="0"/>
          <w:numId w:val="31"/>
        </w:numPr>
        <w:spacing w:after="0" w:line="240" w:lineRule="auto"/>
        <w:ind w:left="426" w:hanging="426"/>
        <w:jc w:val="both"/>
        <w:rPr>
          <w:b/>
          <w:bCs/>
        </w:rPr>
      </w:pPr>
      <w:r w:rsidRPr="007C0DDF">
        <w:rPr>
          <w:rFonts w:ascii="Montserrat" w:hAnsi="Montserrat"/>
          <w:b/>
          <w:bCs/>
          <w:lang w:val="en-US"/>
        </w:rPr>
        <w:t>Protección de los voluntarios y del personal de las organizaciones locales y nacionales</w:t>
      </w:r>
    </w:p>
    <w:p w14:paraId="55A9777F" w14:textId="627A4D0E" w:rsidR="004A583D" w:rsidRPr="00710AE4" w:rsidRDefault="00D358A5" w:rsidP="007A3E8A">
      <w:pPr>
        <w:pStyle w:val="ListParagraph"/>
        <w:numPr>
          <w:ilvl w:val="0"/>
          <w:numId w:val="26"/>
        </w:numPr>
        <w:spacing w:after="0" w:line="240" w:lineRule="auto"/>
        <w:ind w:left="851" w:hanging="425"/>
        <w:jc w:val="both"/>
        <w:rPr>
          <w:rFonts w:ascii="Montserrat" w:hAnsi="Montserrat"/>
          <w:lang w:val="en-US"/>
        </w:rPr>
      </w:pPr>
      <w:r w:rsidRPr="007A3251">
        <w:rPr>
          <w:rFonts w:ascii="Montserrat" w:hAnsi="Montserrat"/>
          <w:lang w:val="en-US"/>
        </w:rPr>
        <w:t xml:space="preserve">Pedimos a los gobiernos que hagan todo lo posible por garantizar la protección adecuada de quienes participan en los servicios de inmunización, prestando especial atención a no olvidar a los grupos de la sociedad civil y a quienes ofrecen voluntariamente su tiempo a título oficial o informal. </w:t>
      </w:r>
      <w:r w:rsidR="0030207E" w:rsidRPr="0030207E">
        <w:rPr>
          <w:rFonts w:ascii="Montserrat" w:hAnsi="Montserrat"/>
          <w:lang w:val="en-US"/>
        </w:rPr>
        <w:t>Esto incluye la atención médica y, en los peores casos, cuando el personal pueda resultar herido o morir, una indemnización adecuada y sensible para sus familias.</w:t>
      </w:r>
    </w:p>
    <w:p w14:paraId="256E9171" w14:textId="77777777" w:rsidR="00731AD3" w:rsidRDefault="00731AD3" w:rsidP="007A3251">
      <w:pPr>
        <w:widowControl w:val="0"/>
        <w:pBdr>
          <w:top w:val="nil"/>
          <w:left w:val="nil"/>
          <w:bottom w:val="nil"/>
          <w:right w:val="nil"/>
          <w:between w:val="nil"/>
        </w:pBdr>
        <w:spacing w:after="0" w:line="240" w:lineRule="auto"/>
        <w:rPr>
          <w:rFonts w:ascii="Montserrat" w:eastAsia="Montserrat" w:hAnsi="Montserrat" w:cs="Montserrat"/>
          <w:b/>
          <w:bCs/>
          <w:color w:val="000000"/>
        </w:rPr>
      </w:pPr>
    </w:p>
    <w:p w14:paraId="09219B1D" w14:textId="79FE2216" w:rsidR="008D21FB" w:rsidRPr="007A3251" w:rsidRDefault="008D21FB" w:rsidP="0090246E">
      <w:pPr>
        <w:widowControl w:val="0"/>
        <w:pBdr>
          <w:top w:val="nil"/>
          <w:left w:val="nil"/>
          <w:bottom w:val="nil"/>
          <w:right w:val="nil"/>
          <w:between w:val="nil"/>
        </w:pBdr>
        <w:shd w:val="clear" w:color="auto" w:fill="D9D9D9"/>
        <w:spacing w:after="0" w:line="240" w:lineRule="auto"/>
        <w:rPr>
          <w:rFonts w:ascii="Montserrat" w:eastAsia="Montserrat" w:hAnsi="Montserrat" w:cs="Montserrat"/>
          <w:b/>
          <w:bCs/>
          <w:color w:val="000000"/>
          <w:sz w:val="24"/>
          <w:szCs w:val="24"/>
          <w:lang w:val="en-US"/>
        </w:rPr>
      </w:pPr>
      <w:r w:rsidRPr="007A3251">
        <w:rPr>
          <w:rFonts w:ascii="Montserrat" w:eastAsia="Montserrat" w:hAnsi="Montserrat" w:cs="Montserrat"/>
          <w:b/>
          <w:bCs/>
          <w:color w:val="000000"/>
          <w:sz w:val="24"/>
          <w:szCs w:val="24"/>
        </w:rPr>
        <w:t>Personas de contacto para obtener más información</w:t>
      </w:r>
    </w:p>
    <w:p w14:paraId="297E1AF1" w14:textId="77777777" w:rsidR="00574C64" w:rsidRDefault="00574C64" w:rsidP="006A6B8D">
      <w:pPr>
        <w:spacing w:after="0" w:line="240" w:lineRule="auto"/>
        <w:rPr>
          <w:rFonts w:ascii="Montserrat" w:hAnsi="Montserrat"/>
          <w:lang w:val="en-US"/>
        </w:rPr>
      </w:pPr>
    </w:p>
    <w:p w14:paraId="614611E7" w14:textId="44DFAFBC" w:rsidR="007A0669" w:rsidRPr="00555566" w:rsidRDefault="008D21FB" w:rsidP="00941579">
      <w:pPr>
        <w:spacing w:after="0" w:line="240" w:lineRule="auto"/>
        <w:rPr>
          <w:rFonts w:ascii="Montserrat" w:hAnsi="Montserrat"/>
          <w:color w:val="000000" w:themeColor="text1"/>
          <w:sz w:val="20"/>
          <w:szCs w:val="20"/>
          <w:lang w:val="en-US"/>
        </w:rPr>
      </w:pPr>
      <w:r w:rsidRPr="00555566">
        <w:rPr>
          <w:rFonts w:ascii="Montserrat" w:hAnsi="Montserrat"/>
          <w:color w:val="000000" w:themeColor="text1"/>
          <w:sz w:val="20"/>
          <w:szCs w:val="20"/>
          <w:lang w:val="en-US"/>
        </w:rPr>
        <w:t>Copresidentes del Grupo de Trabajo de Promoción de la FICR para apoyar la priorización de los</w:t>
      </w:r>
      <w:r w:rsidR="00574C64" w:rsidRPr="00555566">
        <w:rPr>
          <w:rFonts w:ascii="Montserrat" w:hAnsi="Montserrat"/>
          <w:color w:val="000000" w:themeColor="text1"/>
          <w:sz w:val="20"/>
          <w:szCs w:val="20"/>
          <w:lang w:val="en-US"/>
        </w:rPr>
        <w:t xml:space="preserve"> servicios de vacunación</w:t>
      </w:r>
      <w:r w:rsidRPr="00555566">
        <w:rPr>
          <w:rFonts w:ascii="Montserrat" w:hAnsi="Montserrat"/>
          <w:color w:val="000000" w:themeColor="text1"/>
          <w:sz w:val="20"/>
          <w:szCs w:val="20"/>
          <w:lang w:val="en-US"/>
        </w:rPr>
        <w:t xml:space="preserve"> durante la pandemia y el despliegue justo y equitativo de la(s) vacuna(s) COVID: </w:t>
      </w:r>
    </w:p>
    <w:p w14:paraId="546593E4" w14:textId="77777777" w:rsidR="00941579" w:rsidRPr="00555566" w:rsidRDefault="00941579" w:rsidP="00941579">
      <w:pPr>
        <w:spacing w:after="0" w:line="240" w:lineRule="auto"/>
        <w:rPr>
          <w:rFonts w:ascii="Montserrat" w:hAnsi="Montserrat"/>
          <w:color w:val="000000" w:themeColor="text1"/>
          <w:sz w:val="20"/>
          <w:szCs w:val="20"/>
          <w:lang w:val="en-US"/>
        </w:rPr>
      </w:pPr>
    </w:p>
    <w:p w14:paraId="498610FF" w14:textId="76BE398E" w:rsidR="008D21FB" w:rsidRPr="000F3ADB" w:rsidRDefault="0030207E" w:rsidP="00941579">
      <w:pPr>
        <w:pStyle w:val="ListParagraph"/>
        <w:widowControl w:val="0"/>
        <w:numPr>
          <w:ilvl w:val="0"/>
          <w:numId w:val="26"/>
        </w:numPr>
        <w:pBdr>
          <w:top w:val="nil"/>
          <w:left w:val="nil"/>
          <w:bottom w:val="nil"/>
          <w:right w:val="nil"/>
          <w:between w:val="nil"/>
        </w:pBdr>
        <w:tabs>
          <w:tab w:val="left" w:pos="3541"/>
        </w:tabs>
        <w:spacing w:after="0" w:line="240" w:lineRule="auto"/>
        <w:ind w:right="354"/>
        <w:rPr>
          <w:sz w:val="20"/>
          <w:szCs w:val="20"/>
          <w:lang w:val="en-US"/>
        </w:rPr>
      </w:pPr>
      <w:r w:rsidRPr="000F3ADB">
        <w:rPr>
          <w:rFonts w:ascii="Montserrat" w:eastAsia="Montserrat" w:hAnsi="Montserrat" w:cs="Montserrat"/>
          <w:color w:val="000000" w:themeColor="text1"/>
          <w:sz w:val="20"/>
          <w:szCs w:val="20"/>
          <w:lang w:val="en-US"/>
        </w:rPr>
        <w:t xml:space="preserve">Sr. </w:t>
      </w:r>
      <w:r w:rsidRPr="000F3ADB">
        <w:rPr>
          <w:rFonts w:ascii="Montserrat" w:eastAsia="Montserrat" w:hAnsi="Montserrat" w:cs="Montserrat"/>
          <w:color w:val="000000" w:themeColor="text1"/>
          <w:sz w:val="20"/>
          <w:szCs w:val="20"/>
        </w:rPr>
        <w:t>Ivar Stokkereit</w:t>
      </w:r>
      <w:r w:rsidRPr="000F3ADB">
        <w:rPr>
          <w:rFonts w:ascii="Montserrat" w:eastAsia="Montserrat" w:hAnsi="Montserrat" w:cs="Montserrat"/>
          <w:color w:val="000000" w:themeColor="text1"/>
          <w:sz w:val="20"/>
          <w:szCs w:val="20"/>
          <w:lang w:val="en-US"/>
        </w:rPr>
        <w:t xml:space="preserve">, </w:t>
      </w:r>
      <w:r w:rsidRPr="000F3ADB">
        <w:rPr>
          <w:rFonts w:ascii="Montserrat" w:eastAsia="Montserrat" w:hAnsi="Montserrat" w:cs="Montserrat"/>
          <w:color w:val="000000" w:themeColor="text1"/>
          <w:sz w:val="20"/>
          <w:szCs w:val="20"/>
        </w:rPr>
        <w:t>Jefe de la Unidad</w:t>
      </w:r>
      <w:r w:rsidRPr="000F3ADB">
        <w:rPr>
          <w:rFonts w:ascii="Montserrat" w:eastAsia="Montserrat" w:hAnsi="Montserrat" w:cs="Montserrat"/>
          <w:color w:val="000000" w:themeColor="text1"/>
          <w:sz w:val="20"/>
          <w:szCs w:val="20"/>
          <w:lang w:val="en-US"/>
        </w:rPr>
        <w:t xml:space="preserve"> de Valores Humanitarios </w:t>
      </w:r>
      <w:r w:rsidRPr="000F3ADB">
        <w:rPr>
          <w:rFonts w:ascii="Montserrat" w:hAnsi="Montserrat" w:cs="Segoe UI"/>
          <w:sz w:val="20"/>
          <w:szCs w:val="20"/>
        </w:rPr>
        <w:t>y Derecho Internacional</w:t>
      </w:r>
      <w:r w:rsidR="008D21FB" w:rsidRPr="000F3ADB">
        <w:rPr>
          <w:rFonts w:ascii="Montserrat" w:eastAsia="Montserrat" w:hAnsi="Montserrat" w:cs="Montserrat"/>
          <w:color w:val="000000" w:themeColor="text1"/>
          <w:sz w:val="20"/>
          <w:szCs w:val="20"/>
          <w:lang w:val="en-US"/>
        </w:rPr>
        <w:t xml:space="preserve"> Cruz Roja Noruega</w:t>
      </w:r>
      <w:r w:rsidRPr="000F3ADB">
        <w:rPr>
          <w:rFonts w:ascii="Montserrat" w:eastAsia="Montserrat" w:hAnsi="Montserrat" w:cs="Montserrat"/>
          <w:color w:val="000000" w:themeColor="text1"/>
          <w:sz w:val="20"/>
          <w:szCs w:val="20"/>
          <w:lang w:val="en-US"/>
        </w:rPr>
        <w:t xml:space="preserve">, </w:t>
      </w:r>
      <w:hyperlink r:id="rId12" w:history="1">
        <w:r w:rsidR="00040F70" w:rsidRPr="000F3ADB">
          <w:rPr>
            <w:rStyle w:val="Hyperlink"/>
            <w:rFonts w:ascii="Montserrat" w:eastAsia="Montserrat" w:hAnsi="Montserrat" w:cs="Montserrat"/>
            <w:sz w:val="20"/>
            <w:szCs w:val="20"/>
            <w:lang w:val="en-US"/>
          </w:rPr>
          <w:t>ivar.stokkereit@redcross.no</w:t>
        </w:r>
      </w:hyperlink>
    </w:p>
    <w:p w14:paraId="64662CCE" w14:textId="7C8F36E2" w:rsidR="007A0669" w:rsidRPr="000F3ADB" w:rsidRDefault="008D21FB" w:rsidP="00555566">
      <w:pPr>
        <w:pStyle w:val="ListParagraph"/>
        <w:widowControl w:val="0"/>
        <w:numPr>
          <w:ilvl w:val="0"/>
          <w:numId w:val="26"/>
        </w:numPr>
        <w:pBdr>
          <w:top w:val="nil"/>
          <w:left w:val="nil"/>
          <w:bottom w:val="nil"/>
          <w:right w:val="nil"/>
          <w:between w:val="nil"/>
        </w:pBdr>
        <w:tabs>
          <w:tab w:val="left" w:pos="3541"/>
        </w:tabs>
        <w:spacing w:after="0" w:line="240" w:lineRule="auto"/>
        <w:ind w:right="354"/>
        <w:rPr>
          <w:rFonts w:ascii="Montserrat" w:eastAsia="Montserrat" w:hAnsi="Montserrat" w:cs="Montserrat"/>
          <w:color w:val="000000" w:themeColor="text1"/>
          <w:sz w:val="20"/>
          <w:szCs w:val="20"/>
        </w:rPr>
      </w:pPr>
      <w:r w:rsidRPr="000F3ADB">
        <w:rPr>
          <w:rFonts w:ascii="Montserrat" w:eastAsia="Montserrat" w:hAnsi="Montserrat" w:cs="Montserrat"/>
          <w:color w:val="000000" w:themeColor="text1"/>
          <w:sz w:val="20"/>
          <w:szCs w:val="20"/>
          <w:lang w:val="en-US"/>
        </w:rPr>
        <w:t xml:space="preserve">Sr. </w:t>
      </w:r>
      <w:r w:rsidRPr="000F3ADB">
        <w:rPr>
          <w:rFonts w:ascii="Montserrat" w:eastAsia="Montserrat" w:hAnsi="Montserrat" w:cs="Montserrat"/>
          <w:color w:val="000000" w:themeColor="text1"/>
          <w:sz w:val="20"/>
          <w:szCs w:val="20"/>
        </w:rPr>
        <w:t>David Fisher, Gerente de la Unidad de Política y Diplomacia de</w:t>
      </w:r>
      <w:r w:rsidRPr="000F3ADB">
        <w:rPr>
          <w:rFonts w:ascii="Montserrat" w:eastAsia="Montserrat" w:hAnsi="Montserrat" w:cs="Montserrat"/>
          <w:color w:val="000000" w:themeColor="text1"/>
          <w:sz w:val="20"/>
          <w:szCs w:val="20"/>
          <w:lang w:val="en-US"/>
        </w:rPr>
        <w:t xml:space="preserve"> la FICR</w:t>
      </w:r>
      <w:r w:rsidR="0030207E" w:rsidRPr="000F3ADB">
        <w:rPr>
          <w:rFonts w:ascii="Montserrat" w:eastAsia="Montserrat" w:hAnsi="Montserrat" w:cs="Montserrat"/>
          <w:color w:val="000000" w:themeColor="text1"/>
          <w:sz w:val="20"/>
          <w:szCs w:val="20"/>
          <w:lang w:val="en-US"/>
        </w:rPr>
        <w:t>,</w:t>
      </w:r>
      <w:hyperlink r:id="rId13" w:history="1">
        <w:r w:rsidRPr="000F3ADB">
          <w:rPr>
            <w:rFonts w:ascii="Montserrat" w:eastAsia="Montserrat" w:hAnsi="Montserrat" w:cs="Montserrat"/>
            <w:color w:val="000000" w:themeColor="text1"/>
          </w:rPr>
          <w:t xml:space="preserve"> David.fisher@ifrc.org </w:t>
        </w:r>
      </w:hyperlink>
      <w:r w:rsidRPr="000F3ADB">
        <w:rPr>
          <w:rFonts w:ascii="Montserrat" w:eastAsia="Montserrat" w:hAnsi="Montserrat" w:cs="Montserrat"/>
          <w:color w:val="000000" w:themeColor="text1"/>
        </w:rPr>
        <w:t xml:space="preserve"> </w:t>
      </w:r>
    </w:p>
    <w:p w14:paraId="50C7A317" w14:textId="1AAC4D29" w:rsidR="00941579" w:rsidRDefault="00941579" w:rsidP="00941579">
      <w:pPr>
        <w:widowControl w:val="0"/>
        <w:pBdr>
          <w:top w:val="nil"/>
          <w:left w:val="nil"/>
          <w:bottom w:val="nil"/>
          <w:right w:val="nil"/>
          <w:between w:val="nil"/>
        </w:pBdr>
        <w:tabs>
          <w:tab w:val="left" w:pos="3541"/>
        </w:tabs>
        <w:spacing w:after="0" w:line="240" w:lineRule="auto"/>
        <w:ind w:right="354"/>
        <w:rPr>
          <w:rFonts w:ascii="Montserrat" w:eastAsia="Montserrat" w:hAnsi="Montserrat" w:cs="Montserrat"/>
          <w:color w:val="000000" w:themeColor="text1"/>
          <w:sz w:val="24"/>
          <w:szCs w:val="24"/>
        </w:rPr>
      </w:pPr>
    </w:p>
    <w:p w14:paraId="5F18E886" w14:textId="599D3338" w:rsidR="006B78B8" w:rsidRDefault="006B78B8" w:rsidP="00941579">
      <w:pPr>
        <w:widowControl w:val="0"/>
        <w:pBdr>
          <w:top w:val="nil"/>
          <w:left w:val="nil"/>
          <w:bottom w:val="nil"/>
          <w:right w:val="nil"/>
          <w:between w:val="nil"/>
        </w:pBdr>
        <w:tabs>
          <w:tab w:val="left" w:pos="3541"/>
        </w:tabs>
        <w:spacing w:after="0" w:line="240" w:lineRule="auto"/>
        <w:ind w:right="354"/>
        <w:rPr>
          <w:rFonts w:ascii="Montserrat" w:eastAsia="Montserrat" w:hAnsi="Montserrat" w:cs="Montserrat"/>
          <w:color w:val="000000" w:themeColor="text1"/>
          <w:sz w:val="24"/>
          <w:szCs w:val="24"/>
        </w:rPr>
      </w:pPr>
    </w:p>
    <w:p w14:paraId="7EC2E3AD" w14:textId="15A5591D" w:rsidR="006B78B8" w:rsidRDefault="006B78B8" w:rsidP="00941579">
      <w:pPr>
        <w:widowControl w:val="0"/>
        <w:pBdr>
          <w:top w:val="nil"/>
          <w:left w:val="nil"/>
          <w:bottom w:val="nil"/>
          <w:right w:val="nil"/>
          <w:between w:val="nil"/>
        </w:pBdr>
        <w:tabs>
          <w:tab w:val="left" w:pos="3541"/>
        </w:tabs>
        <w:spacing w:after="0" w:line="240" w:lineRule="auto"/>
        <w:ind w:right="354"/>
        <w:rPr>
          <w:rFonts w:ascii="Montserrat" w:eastAsia="Montserrat" w:hAnsi="Montserrat" w:cs="Montserrat"/>
          <w:color w:val="000000" w:themeColor="text1"/>
          <w:sz w:val="24"/>
          <w:szCs w:val="24"/>
        </w:rPr>
      </w:pPr>
    </w:p>
    <w:p w14:paraId="03586B5B" w14:textId="77777777" w:rsidR="006B78B8" w:rsidRPr="00941579" w:rsidRDefault="006B78B8" w:rsidP="00941579">
      <w:pPr>
        <w:widowControl w:val="0"/>
        <w:pBdr>
          <w:top w:val="nil"/>
          <w:left w:val="nil"/>
          <w:bottom w:val="nil"/>
          <w:right w:val="nil"/>
          <w:between w:val="nil"/>
        </w:pBdr>
        <w:tabs>
          <w:tab w:val="left" w:pos="3541"/>
        </w:tabs>
        <w:spacing w:after="0" w:line="240" w:lineRule="auto"/>
        <w:ind w:right="354"/>
        <w:rPr>
          <w:rFonts w:ascii="Montserrat" w:eastAsia="Montserrat" w:hAnsi="Montserrat" w:cs="Montserrat"/>
          <w:color w:val="000000" w:themeColor="text1"/>
          <w:sz w:val="24"/>
          <w:szCs w:val="24"/>
        </w:rPr>
      </w:pPr>
    </w:p>
    <w:p w14:paraId="7522ACFE" w14:textId="656E3640" w:rsidR="00040F70" w:rsidRPr="00040F70" w:rsidRDefault="00040F70" w:rsidP="00040F70">
      <w:pPr>
        <w:widowControl w:val="0"/>
        <w:pBdr>
          <w:top w:val="nil"/>
          <w:left w:val="nil"/>
          <w:bottom w:val="nil"/>
          <w:right w:val="nil"/>
          <w:between w:val="nil"/>
        </w:pBdr>
        <w:shd w:val="clear" w:color="auto" w:fill="D9D9D9"/>
        <w:spacing w:after="0" w:line="240" w:lineRule="auto"/>
        <w:rPr>
          <w:rFonts w:ascii="Montserrat" w:eastAsia="Montserrat" w:hAnsi="Montserrat" w:cs="Montserrat"/>
          <w:b/>
          <w:bCs/>
          <w:color w:val="000000"/>
          <w:sz w:val="24"/>
          <w:szCs w:val="24"/>
          <w:lang w:val="en-US"/>
        </w:rPr>
      </w:pPr>
      <w:r>
        <w:rPr>
          <w:rFonts w:ascii="Montserrat" w:eastAsia="Montserrat" w:hAnsi="Montserrat" w:cs="Montserrat"/>
          <w:b/>
          <w:bCs/>
          <w:color w:val="000000"/>
          <w:sz w:val="24"/>
          <w:szCs w:val="24"/>
          <w:lang w:val="en-US"/>
        </w:rPr>
        <w:t>Anexo</w:t>
      </w:r>
    </w:p>
    <w:p w14:paraId="216F1F52" w14:textId="3F115C83" w:rsidR="00A150B6" w:rsidRDefault="00A150B6" w:rsidP="007A3251">
      <w:pPr>
        <w:spacing w:after="0" w:line="240" w:lineRule="auto"/>
        <w:rPr>
          <w:color w:val="000000" w:themeColor="text1"/>
          <w:lang w:val="en-US"/>
        </w:rPr>
      </w:pPr>
    </w:p>
    <w:p w14:paraId="1816F19F" w14:textId="41469FF2" w:rsidR="00A150B6" w:rsidRPr="000F3ADB" w:rsidRDefault="00A150B6" w:rsidP="000F3ADB">
      <w:pPr>
        <w:pStyle w:val="ListParagraph"/>
        <w:numPr>
          <w:ilvl w:val="0"/>
          <w:numId w:val="26"/>
        </w:numPr>
        <w:spacing w:after="0" w:line="240" w:lineRule="auto"/>
        <w:rPr>
          <w:rFonts w:ascii="Montserrat" w:hAnsi="Montserrat"/>
          <w:color w:val="000000" w:themeColor="text1"/>
          <w:sz w:val="20"/>
          <w:szCs w:val="20"/>
          <w:lang w:val="en-US"/>
        </w:rPr>
      </w:pPr>
      <w:r w:rsidRPr="000F3ADB">
        <w:rPr>
          <w:rFonts w:ascii="Montserrat" w:hAnsi="Montserrat"/>
          <w:color w:val="000000" w:themeColor="text1"/>
          <w:sz w:val="20"/>
          <w:szCs w:val="20"/>
          <w:lang w:val="en-US"/>
        </w:rPr>
        <w:t>La instalación COVAX y Gavi COVAX AMC: Adquisición y financiación mundiales de las vacunas COVID-19</w:t>
      </w:r>
    </w:p>
    <w:p w14:paraId="5DC8E204" w14:textId="458E672A" w:rsidR="00A150B6" w:rsidRDefault="009456B4" w:rsidP="000F3ADB">
      <w:pPr>
        <w:spacing w:after="0" w:line="240" w:lineRule="auto"/>
        <w:ind w:left="360"/>
        <w:rPr>
          <w:color w:val="000000" w:themeColor="text1"/>
          <w:lang w:val="en-US"/>
        </w:rPr>
      </w:pPr>
      <w:r>
        <w:rPr>
          <w:noProof/>
          <w:color w:val="000000" w:themeColor="text1"/>
          <w:lang w:val="en-US"/>
        </w:rPr>
        <w:object w:dxaOrig="1533" w:dyaOrig="990" w14:anchorId="5B255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9pt;height:50.25pt;mso-width-percent:0;mso-height-percent:0;mso-width-percent:0;mso-height-percent:0" o:ole="">
            <v:imagedata r:id="rId14" o:title=""/>
          </v:shape>
          <o:OLEObject Type="Embed" ProgID="AcroExch.Document.11" ShapeID="_x0000_i1025" DrawAspect="Icon" ObjectID="_1658639581" r:id="rId15"/>
        </w:object>
      </w:r>
    </w:p>
    <w:p w14:paraId="7D416C2F" w14:textId="5B11ECB1" w:rsidR="00A150B6" w:rsidRPr="000F3ADB" w:rsidRDefault="00A150B6" w:rsidP="000F3ADB">
      <w:pPr>
        <w:pStyle w:val="ListParagraph"/>
        <w:numPr>
          <w:ilvl w:val="0"/>
          <w:numId w:val="26"/>
        </w:numPr>
        <w:spacing w:after="0" w:line="240" w:lineRule="auto"/>
        <w:rPr>
          <w:rFonts w:ascii="Montserrat" w:hAnsi="Montserrat"/>
          <w:color w:val="000000" w:themeColor="text1"/>
          <w:sz w:val="20"/>
          <w:szCs w:val="20"/>
          <w:lang w:val="en-US"/>
        </w:rPr>
      </w:pPr>
      <w:r w:rsidRPr="000F3ADB">
        <w:rPr>
          <w:rFonts w:ascii="Montserrat" w:hAnsi="Montserrat"/>
          <w:color w:val="000000" w:themeColor="text1"/>
          <w:sz w:val="20"/>
          <w:szCs w:val="20"/>
          <w:lang w:val="en-US"/>
        </w:rPr>
        <w:t>COVAX, el pilar de las vacunas aceleradoras de ACT: Asegurar el desarrollo y la fabricación acelerada de vacunas</w:t>
      </w:r>
    </w:p>
    <w:p w14:paraId="7C0ADECE" w14:textId="7E938AD1" w:rsidR="00040F70" w:rsidRPr="00941579" w:rsidRDefault="009456B4" w:rsidP="000F3ADB">
      <w:pPr>
        <w:spacing w:after="0" w:line="240" w:lineRule="auto"/>
        <w:ind w:firstLine="360"/>
        <w:rPr>
          <w:color w:val="000000" w:themeColor="text1"/>
          <w:lang w:val="en-US"/>
        </w:rPr>
      </w:pPr>
      <w:r>
        <w:rPr>
          <w:noProof/>
          <w:color w:val="000000" w:themeColor="text1"/>
          <w:lang w:val="en-US"/>
        </w:rPr>
        <w:object w:dxaOrig="1533" w:dyaOrig="990" w14:anchorId="2AB6C068">
          <v:shape id="_x0000_i1026" type="#_x0000_t75" alt="" style="width:75.9pt;height:50.25pt;mso-width-percent:0;mso-height-percent:0;mso-width-percent:0;mso-height-percent:0" o:ole="">
            <v:imagedata r:id="rId16" o:title=""/>
          </v:shape>
          <o:OLEObject Type="Embed" ProgID="AcroExch.Document.11" ShapeID="_x0000_i1026" DrawAspect="Icon" ObjectID="_1658639582" r:id="rId17"/>
        </w:object>
      </w:r>
    </w:p>
    <w:sectPr w:rsidR="00040F70" w:rsidRPr="00941579" w:rsidSect="006B78B8">
      <w:footerReference w:type="default" r:id="rId18"/>
      <w:headerReference w:type="first" r:id="rId19"/>
      <w:pgSz w:w="11906" w:h="16838"/>
      <w:pgMar w:top="568" w:right="1416" w:bottom="851" w:left="1134" w:header="708" w:footer="2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9D17" w14:textId="77777777" w:rsidR="00257860" w:rsidRDefault="00257860" w:rsidP="00D358A5">
      <w:pPr>
        <w:spacing w:after="0" w:line="240" w:lineRule="auto"/>
      </w:pPr>
      <w:r>
        <w:separator/>
      </w:r>
    </w:p>
  </w:endnote>
  <w:endnote w:type="continuationSeparator" w:id="0">
    <w:p w14:paraId="13817252" w14:textId="77777777" w:rsidR="00257860" w:rsidRDefault="00257860" w:rsidP="00D358A5">
      <w:pPr>
        <w:spacing w:after="0" w:line="240" w:lineRule="auto"/>
      </w:pPr>
      <w:r>
        <w:continuationSeparator/>
      </w:r>
    </w:p>
  </w:endnote>
  <w:endnote w:type="continuationNotice" w:id="1">
    <w:p w14:paraId="198DE17B" w14:textId="77777777" w:rsidR="00257860" w:rsidRDefault="00257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altName w:val="Calibri"/>
    <w:panose1 w:val="020B0604020202020204"/>
    <w:charset w:val="00"/>
    <w:family w:val="swiss"/>
    <w:pitch w:val="variable"/>
    <w:sig w:usb0="E00002EF" w:usb1="4000205B" w:usb2="00000028" w:usb3="00000000" w:csb0="0000019F" w:csb1="00000000"/>
  </w:font>
  <w:font w:name="Montserrat">
    <w:altName w:val="Calibri"/>
    <w:panose1 w:val="020B0604020202020204"/>
    <w:charset w:val="00"/>
    <w:family w:val="auto"/>
    <w:pitch w:val="variable"/>
    <w:sig w:usb0="8000002F" w:usb1="4000204A" w:usb2="00000000" w:usb3="00000000" w:csb0="00000001" w:csb1="00000000"/>
  </w:font>
  <w:font w:name="Noto Sans Symbol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092042"/>
      <w:docPartObj>
        <w:docPartGallery w:val="Page Numbers (Bottom of Page)"/>
        <w:docPartUnique/>
      </w:docPartObj>
    </w:sdtPr>
    <w:sdtEndPr>
      <w:rPr>
        <w:noProof/>
      </w:rPr>
    </w:sdtEndPr>
    <w:sdtContent>
      <w:p w14:paraId="6498925D" w14:textId="7B952F6E" w:rsidR="00941579" w:rsidRDefault="0094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3584A" w14:textId="77777777" w:rsidR="00941579" w:rsidRDefault="0094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07486" w14:textId="77777777" w:rsidR="00257860" w:rsidRDefault="00257860" w:rsidP="00D358A5">
      <w:pPr>
        <w:spacing w:after="0" w:line="240" w:lineRule="auto"/>
      </w:pPr>
      <w:r>
        <w:separator/>
      </w:r>
    </w:p>
  </w:footnote>
  <w:footnote w:type="continuationSeparator" w:id="0">
    <w:p w14:paraId="5B1D7ABA" w14:textId="77777777" w:rsidR="00257860" w:rsidRDefault="00257860" w:rsidP="00D358A5">
      <w:pPr>
        <w:spacing w:after="0" w:line="240" w:lineRule="auto"/>
      </w:pPr>
      <w:r>
        <w:continuationSeparator/>
      </w:r>
    </w:p>
  </w:footnote>
  <w:footnote w:type="continuationNotice" w:id="1">
    <w:p w14:paraId="5960781F" w14:textId="77777777" w:rsidR="00257860" w:rsidRDefault="00257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CAFA" w14:textId="0EEF8A1E" w:rsidR="006B78B8" w:rsidRDefault="006B78B8" w:rsidP="005C449D">
    <w:pPr>
      <w:pStyle w:val="Header"/>
      <w:tabs>
        <w:tab w:val="clear" w:pos="4513"/>
        <w:tab w:val="clear" w:pos="9026"/>
        <w:tab w:val="center" w:pos="4678"/>
      </w:tabs>
    </w:pPr>
    <w:r w:rsidRPr="001F1920">
      <w:rPr>
        <w:rFonts w:cstheme="minorHAnsi"/>
        <w:noProof/>
        <w:lang w:val="en-GB" w:eastAsia="en-GB"/>
      </w:rPr>
      <w:drawing>
        <wp:inline distT="0" distB="0" distL="0" distR="0" wp14:anchorId="7747A250" wp14:editId="122AD253">
          <wp:extent cx="672861" cy="602252"/>
          <wp:effectExtent l="0" t="0" r="0" b="7620"/>
          <wp:docPr id="3" name="Picture 3"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861" cy="602252"/>
                  </a:xfrm>
                  <a:prstGeom prst="rect">
                    <a:avLst/>
                  </a:prstGeom>
                </pic:spPr>
              </pic:pic>
            </a:graphicData>
          </a:graphic>
        </wp:inline>
      </w:drawing>
    </w:r>
    <w:r w:rsidR="005C449D">
      <w:tab/>
    </w:r>
    <w:r w:rsidR="005C449D" w:rsidRPr="005C449D">
      <w:rPr>
        <w:i/>
        <w:iCs/>
        <w:lang w:val="en-US"/>
      </w:rPr>
      <w:t>Traducción por computadora (Por favor, disculpe los errores)</w:t>
    </w:r>
    <w:r w:rsidR="005C449D">
      <w:tab/>
    </w:r>
    <w:r w:rsidR="005C449D">
      <w:tab/>
    </w:r>
  </w:p>
  <w:p w14:paraId="5D07ACFF" w14:textId="77777777" w:rsidR="005C449D" w:rsidRDefault="005C449D" w:rsidP="005C449D">
    <w:pPr>
      <w:pStyle w:val="Header"/>
      <w:tabs>
        <w:tab w:val="clear" w:pos="4513"/>
        <w:tab w:val="clear" w:pos="9026"/>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A76"/>
    <w:multiLevelType w:val="hybridMultilevel"/>
    <w:tmpl w:val="6406A1FC"/>
    <w:lvl w:ilvl="0" w:tplc="805CECF8">
      <w:start w:val="4"/>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136CFE"/>
    <w:multiLevelType w:val="hybridMultilevel"/>
    <w:tmpl w:val="A80ECCA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625E5A"/>
    <w:multiLevelType w:val="hybridMultilevel"/>
    <w:tmpl w:val="FF46E1CC"/>
    <w:lvl w:ilvl="0" w:tplc="DB1EB436">
      <w:start w:val="1"/>
      <w:numFmt w:val="decimal"/>
      <w:lvlText w:val="%1."/>
      <w:lvlJc w:val="left"/>
      <w:pPr>
        <w:ind w:left="360" w:hanging="360"/>
      </w:pPr>
      <w:rPr>
        <w:rFonts w:hint="default"/>
        <w:b w:val="0"/>
        <w:bCs w:val="0"/>
        <w:sz w:val="20"/>
        <w:szCs w:val="20"/>
      </w:rPr>
    </w:lvl>
    <w:lvl w:ilvl="1" w:tplc="805CECF8">
      <w:start w:val="4"/>
      <w:numFmt w:val="bullet"/>
      <w:lvlText w:val="-"/>
      <w:lvlJc w:val="left"/>
      <w:pPr>
        <w:ind w:left="644" w:hanging="360"/>
      </w:pPr>
      <w:rPr>
        <w:rFonts w:ascii="Calibri" w:eastAsiaTheme="minorEastAsia" w:hAnsi="Calibri" w:cs="Calibri" w:hint="default"/>
      </w:r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5E35FC"/>
    <w:multiLevelType w:val="hybridMultilevel"/>
    <w:tmpl w:val="A100E68A"/>
    <w:lvl w:ilvl="0" w:tplc="805CECF8">
      <w:start w:val="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D44E1F"/>
    <w:multiLevelType w:val="multilevel"/>
    <w:tmpl w:val="096CD62C"/>
    <w:lvl w:ilvl="0">
      <w:start w:val="1"/>
      <w:numFmt w:val="decimal"/>
      <w:lvlText w:val="%1."/>
      <w:lvlJc w:val="left"/>
      <w:pPr>
        <w:ind w:left="991" w:hanging="360"/>
      </w:pPr>
      <w:rPr>
        <w:b/>
        <w:bCs/>
      </w:r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5" w15:restartNumberingAfterBreak="0">
    <w:nsid w:val="1229576C"/>
    <w:multiLevelType w:val="hybridMultilevel"/>
    <w:tmpl w:val="0BD673C8"/>
    <w:lvl w:ilvl="0" w:tplc="CDFE1AF4">
      <w:numFmt w:val="bullet"/>
      <w:lvlText w:val="-"/>
      <w:lvlJc w:val="left"/>
      <w:pPr>
        <w:ind w:left="1080" w:hanging="360"/>
      </w:pPr>
      <w:rPr>
        <w:rFonts w:ascii="Open Sans" w:eastAsiaTheme="minorHAnsi" w:hAnsi="Open Sans" w:cs="Open Sans" w:hint="default"/>
        <w:b/>
        <w:bCs/>
      </w:rPr>
    </w:lvl>
    <w:lvl w:ilvl="1" w:tplc="CDFE1AF4">
      <w:numFmt w:val="bullet"/>
      <w:lvlText w:val="-"/>
      <w:lvlJc w:val="left"/>
      <w:pPr>
        <w:ind w:left="1800" w:hanging="360"/>
      </w:pPr>
      <w:rPr>
        <w:rFonts w:ascii="Open Sans" w:eastAsiaTheme="minorHAnsi" w:hAnsi="Open Sans" w:cs="Open San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8DF6BC5"/>
    <w:multiLevelType w:val="multilevel"/>
    <w:tmpl w:val="6B1C98F8"/>
    <w:lvl w:ilvl="0">
      <w:start w:val="4"/>
      <w:numFmt w:val="bullet"/>
      <w:lvlText w:val="-"/>
      <w:lvlJc w:val="left"/>
      <w:pPr>
        <w:ind w:left="365" w:hanging="360"/>
      </w:pPr>
      <w:rPr>
        <w:rFonts w:ascii="Calibri" w:eastAsiaTheme="minorEastAsia" w:hAnsi="Calibri" w:cs="Calibri" w:hint="default"/>
        <w:u w:val="none"/>
      </w:rPr>
    </w:lvl>
    <w:lvl w:ilvl="1">
      <w:start w:val="4"/>
      <w:numFmt w:val="bullet"/>
      <w:lvlText w:val="-"/>
      <w:lvlJc w:val="left"/>
      <w:pPr>
        <w:ind w:left="1085" w:hanging="360"/>
      </w:pPr>
      <w:rPr>
        <w:rFonts w:ascii="Calibri" w:eastAsiaTheme="minorEastAsia" w:hAnsi="Calibri" w:cs="Calibri" w:hint="default"/>
        <w:u w:val="none"/>
      </w:rPr>
    </w:lvl>
    <w:lvl w:ilvl="2">
      <w:start w:val="1"/>
      <w:numFmt w:val="bullet"/>
      <w:lvlText w:val="■"/>
      <w:lvlJc w:val="left"/>
      <w:pPr>
        <w:ind w:left="1805" w:hanging="360"/>
      </w:pPr>
      <w:rPr>
        <w:u w:val="none"/>
      </w:rPr>
    </w:lvl>
    <w:lvl w:ilvl="3">
      <w:start w:val="1"/>
      <w:numFmt w:val="bullet"/>
      <w:lvlText w:val="●"/>
      <w:lvlJc w:val="left"/>
      <w:pPr>
        <w:ind w:left="2525" w:hanging="360"/>
      </w:pPr>
      <w:rPr>
        <w:u w:val="none"/>
      </w:rPr>
    </w:lvl>
    <w:lvl w:ilvl="4">
      <w:start w:val="1"/>
      <w:numFmt w:val="bullet"/>
      <w:lvlText w:val="○"/>
      <w:lvlJc w:val="left"/>
      <w:pPr>
        <w:ind w:left="3245" w:hanging="360"/>
      </w:pPr>
      <w:rPr>
        <w:u w:val="none"/>
      </w:rPr>
    </w:lvl>
    <w:lvl w:ilvl="5">
      <w:start w:val="1"/>
      <w:numFmt w:val="bullet"/>
      <w:lvlText w:val="■"/>
      <w:lvlJc w:val="left"/>
      <w:pPr>
        <w:ind w:left="3965" w:hanging="360"/>
      </w:pPr>
      <w:rPr>
        <w:u w:val="none"/>
      </w:rPr>
    </w:lvl>
    <w:lvl w:ilvl="6">
      <w:start w:val="1"/>
      <w:numFmt w:val="bullet"/>
      <w:lvlText w:val="●"/>
      <w:lvlJc w:val="left"/>
      <w:pPr>
        <w:ind w:left="4685" w:hanging="360"/>
      </w:pPr>
      <w:rPr>
        <w:u w:val="none"/>
      </w:rPr>
    </w:lvl>
    <w:lvl w:ilvl="7">
      <w:start w:val="1"/>
      <w:numFmt w:val="bullet"/>
      <w:lvlText w:val="○"/>
      <w:lvlJc w:val="left"/>
      <w:pPr>
        <w:ind w:left="5405" w:hanging="360"/>
      </w:pPr>
      <w:rPr>
        <w:u w:val="none"/>
      </w:rPr>
    </w:lvl>
    <w:lvl w:ilvl="8">
      <w:start w:val="1"/>
      <w:numFmt w:val="bullet"/>
      <w:lvlText w:val="■"/>
      <w:lvlJc w:val="left"/>
      <w:pPr>
        <w:ind w:left="6125" w:hanging="360"/>
      </w:pPr>
      <w:rPr>
        <w:u w:val="none"/>
      </w:rPr>
    </w:lvl>
  </w:abstractNum>
  <w:abstractNum w:abstractNumId="7" w15:restartNumberingAfterBreak="0">
    <w:nsid w:val="1A35274E"/>
    <w:multiLevelType w:val="hybridMultilevel"/>
    <w:tmpl w:val="AF749F78"/>
    <w:lvl w:ilvl="0" w:tplc="6AB41734">
      <w:start w:val="1"/>
      <w:numFmt w:val="bullet"/>
      <w:lvlText w:val=""/>
      <w:lvlJc w:val="left"/>
      <w:pPr>
        <w:ind w:left="720" w:hanging="360"/>
      </w:pPr>
      <w:rPr>
        <w:rFonts w:ascii="Symbol" w:hAnsi="Symbol" w:hint="default"/>
        <w:sz w:val="18"/>
        <w:szCs w:val="18"/>
      </w:rPr>
    </w:lvl>
    <w:lvl w:ilvl="1" w:tplc="A692DE66">
      <w:start w:val="1"/>
      <w:numFmt w:val="bullet"/>
      <w:lvlText w:val="o"/>
      <w:lvlJc w:val="left"/>
      <w:pPr>
        <w:ind w:left="1440" w:hanging="360"/>
      </w:pPr>
      <w:rPr>
        <w:rFonts w:ascii="Courier New" w:hAnsi="Courier New" w:cs="Times New Roman" w:hint="default"/>
      </w:rPr>
    </w:lvl>
    <w:lvl w:ilvl="2" w:tplc="A2E009EA">
      <w:start w:val="1"/>
      <w:numFmt w:val="bullet"/>
      <w:lvlText w:val=""/>
      <w:lvlJc w:val="left"/>
      <w:pPr>
        <w:ind w:left="2160" w:hanging="360"/>
      </w:pPr>
      <w:rPr>
        <w:rFonts w:ascii="Wingdings" w:hAnsi="Wingdings" w:hint="default"/>
      </w:rPr>
    </w:lvl>
    <w:lvl w:ilvl="3" w:tplc="D2D26512">
      <w:start w:val="1"/>
      <w:numFmt w:val="bullet"/>
      <w:lvlText w:val=""/>
      <w:lvlJc w:val="left"/>
      <w:pPr>
        <w:ind w:left="2880" w:hanging="360"/>
      </w:pPr>
      <w:rPr>
        <w:rFonts w:ascii="Symbol" w:hAnsi="Symbol" w:hint="default"/>
      </w:rPr>
    </w:lvl>
    <w:lvl w:ilvl="4" w:tplc="FE162A78">
      <w:start w:val="1"/>
      <w:numFmt w:val="bullet"/>
      <w:lvlText w:val="o"/>
      <w:lvlJc w:val="left"/>
      <w:pPr>
        <w:ind w:left="3600" w:hanging="360"/>
      </w:pPr>
      <w:rPr>
        <w:rFonts w:ascii="Courier New" w:hAnsi="Courier New" w:cs="Times New Roman" w:hint="default"/>
      </w:rPr>
    </w:lvl>
    <w:lvl w:ilvl="5" w:tplc="CC264834">
      <w:start w:val="1"/>
      <w:numFmt w:val="bullet"/>
      <w:lvlText w:val=""/>
      <w:lvlJc w:val="left"/>
      <w:pPr>
        <w:ind w:left="4320" w:hanging="360"/>
      </w:pPr>
      <w:rPr>
        <w:rFonts w:ascii="Wingdings" w:hAnsi="Wingdings" w:hint="default"/>
      </w:rPr>
    </w:lvl>
    <w:lvl w:ilvl="6" w:tplc="6AC69298">
      <w:start w:val="1"/>
      <w:numFmt w:val="bullet"/>
      <w:lvlText w:val=""/>
      <w:lvlJc w:val="left"/>
      <w:pPr>
        <w:ind w:left="5040" w:hanging="360"/>
      </w:pPr>
      <w:rPr>
        <w:rFonts w:ascii="Symbol" w:hAnsi="Symbol" w:hint="default"/>
      </w:rPr>
    </w:lvl>
    <w:lvl w:ilvl="7" w:tplc="4F086450">
      <w:start w:val="1"/>
      <w:numFmt w:val="bullet"/>
      <w:lvlText w:val="o"/>
      <w:lvlJc w:val="left"/>
      <w:pPr>
        <w:ind w:left="5760" w:hanging="360"/>
      </w:pPr>
      <w:rPr>
        <w:rFonts w:ascii="Courier New" w:hAnsi="Courier New" w:cs="Times New Roman" w:hint="default"/>
      </w:rPr>
    </w:lvl>
    <w:lvl w:ilvl="8" w:tplc="D9A64ECC">
      <w:start w:val="1"/>
      <w:numFmt w:val="bullet"/>
      <w:lvlText w:val=""/>
      <w:lvlJc w:val="left"/>
      <w:pPr>
        <w:ind w:left="6480" w:hanging="360"/>
      </w:pPr>
      <w:rPr>
        <w:rFonts w:ascii="Wingdings" w:hAnsi="Wingdings" w:hint="default"/>
      </w:rPr>
    </w:lvl>
  </w:abstractNum>
  <w:abstractNum w:abstractNumId="8" w15:restartNumberingAfterBreak="0">
    <w:nsid w:val="241876FC"/>
    <w:multiLevelType w:val="hybridMultilevel"/>
    <w:tmpl w:val="A322F0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8C41D9"/>
    <w:multiLevelType w:val="hybridMultilevel"/>
    <w:tmpl w:val="5DFE3F9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29304B72"/>
    <w:multiLevelType w:val="hybridMultilevel"/>
    <w:tmpl w:val="186C53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C71A8E"/>
    <w:multiLevelType w:val="hybridMultilevel"/>
    <w:tmpl w:val="F5AC695E"/>
    <w:lvl w:ilvl="0" w:tplc="A53C83D6">
      <w:start w:val="1"/>
      <w:numFmt w:val="decimal"/>
      <w:lvlText w:val="%1."/>
      <w:lvlJc w:val="left"/>
      <w:pPr>
        <w:ind w:left="720" w:hanging="360"/>
      </w:pPr>
      <w:rPr>
        <w:rFonts w:ascii="Montserrat" w:hAnsi="Montserrat"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6B91124"/>
    <w:multiLevelType w:val="hybridMultilevel"/>
    <w:tmpl w:val="345876A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376F6AF7"/>
    <w:multiLevelType w:val="hybridMultilevel"/>
    <w:tmpl w:val="750E1048"/>
    <w:lvl w:ilvl="0" w:tplc="F59ABAD4">
      <w:start w:val="1"/>
      <w:numFmt w:val="bullet"/>
      <w:lvlText w:val=""/>
      <w:lvlJc w:val="left"/>
      <w:pPr>
        <w:ind w:left="-360" w:hanging="360"/>
      </w:pPr>
      <w:rPr>
        <w:rFonts w:ascii="Symbol" w:hAnsi="Symbol" w:hint="default"/>
        <w:sz w:val="18"/>
        <w:szCs w:val="18"/>
      </w:rPr>
    </w:lvl>
    <w:lvl w:ilvl="1" w:tplc="4086D8E8">
      <w:start w:val="1"/>
      <w:numFmt w:val="bullet"/>
      <w:lvlText w:val="o"/>
      <w:lvlJc w:val="left"/>
      <w:pPr>
        <w:ind w:left="360" w:hanging="360"/>
      </w:pPr>
      <w:rPr>
        <w:rFonts w:ascii="Courier New" w:hAnsi="Courier New" w:cs="Times New Roman" w:hint="default"/>
      </w:rPr>
    </w:lvl>
    <w:lvl w:ilvl="2" w:tplc="D2F6E2B8">
      <w:start w:val="1"/>
      <w:numFmt w:val="bullet"/>
      <w:lvlText w:val=""/>
      <w:lvlJc w:val="left"/>
      <w:pPr>
        <w:ind w:left="1080" w:hanging="360"/>
      </w:pPr>
      <w:rPr>
        <w:rFonts w:ascii="Wingdings" w:hAnsi="Wingdings" w:hint="default"/>
      </w:rPr>
    </w:lvl>
    <w:lvl w:ilvl="3" w:tplc="68226648">
      <w:start w:val="1"/>
      <w:numFmt w:val="bullet"/>
      <w:lvlText w:val=""/>
      <w:lvlJc w:val="left"/>
      <w:pPr>
        <w:ind w:left="1800" w:hanging="360"/>
      </w:pPr>
      <w:rPr>
        <w:rFonts w:ascii="Symbol" w:hAnsi="Symbol" w:hint="default"/>
      </w:rPr>
    </w:lvl>
    <w:lvl w:ilvl="4" w:tplc="42006800">
      <w:start w:val="1"/>
      <w:numFmt w:val="bullet"/>
      <w:lvlText w:val="o"/>
      <w:lvlJc w:val="left"/>
      <w:pPr>
        <w:ind w:left="2520" w:hanging="360"/>
      </w:pPr>
      <w:rPr>
        <w:rFonts w:ascii="Courier New" w:hAnsi="Courier New" w:cs="Times New Roman" w:hint="default"/>
      </w:rPr>
    </w:lvl>
    <w:lvl w:ilvl="5" w:tplc="5B2E8B6E">
      <w:start w:val="1"/>
      <w:numFmt w:val="bullet"/>
      <w:lvlText w:val=""/>
      <w:lvlJc w:val="left"/>
      <w:pPr>
        <w:ind w:left="3240" w:hanging="360"/>
      </w:pPr>
      <w:rPr>
        <w:rFonts w:ascii="Wingdings" w:hAnsi="Wingdings" w:hint="default"/>
      </w:rPr>
    </w:lvl>
    <w:lvl w:ilvl="6" w:tplc="6D2EFC9C">
      <w:start w:val="1"/>
      <w:numFmt w:val="bullet"/>
      <w:lvlText w:val=""/>
      <w:lvlJc w:val="left"/>
      <w:pPr>
        <w:ind w:left="3960" w:hanging="360"/>
      </w:pPr>
      <w:rPr>
        <w:rFonts w:ascii="Symbol" w:hAnsi="Symbol" w:hint="default"/>
      </w:rPr>
    </w:lvl>
    <w:lvl w:ilvl="7" w:tplc="749270B8">
      <w:start w:val="1"/>
      <w:numFmt w:val="bullet"/>
      <w:lvlText w:val="o"/>
      <w:lvlJc w:val="left"/>
      <w:pPr>
        <w:ind w:left="4680" w:hanging="360"/>
      </w:pPr>
      <w:rPr>
        <w:rFonts w:ascii="Courier New" w:hAnsi="Courier New" w:cs="Times New Roman" w:hint="default"/>
      </w:rPr>
    </w:lvl>
    <w:lvl w:ilvl="8" w:tplc="A7DC33AA">
      <w:start w:val="1"/>
      <w:numFmt w:val="bullet"/>
      <w:lvlText w:val=""/>
      <w:lvlJc w:val="left"/>
      <w:pPr>
        <w:ind w:left="5400" w:hanging="360"/>
      </w:pPr>
      <w:rPr>
        <w:rFonts w:ascii="Wingdings" w:hAnsi="Wingdings" w:hint="default"/>
      </w:rPr>
    </w:lvl>
  </w:abstractNum>
  <w:abstractNum w:abstractNumId="14" w15:restartNumberingAfterBreak="0">
    <w:nsid w:val="3AB32CD5"/>
    <w:multiLevelType w:val="hybridMultilevel"/>
    <w:tmpl w:val="02106D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4179A7"/>
    <w:multiLevelType w:val="hybridMultilevel"/>
    <w:tmpl w:val="934C3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87216B"/>
    <w:multiLevelType w:val="hybridMultilevel"/>
    <w:tmpl w:val="7158AA90"/>
    <w:lvl w:ilvl="0" w:tplc="805CECF8">
      <w:start w:val="4"/>
      <w:numFmt w:val="bullet"/>
      <w:lvlText w:val="-"/>
      <w:lvlJc w:val="left"/>
      <w:pPr>
        <w:ind w:left="1222" w:hanging="360"/>
      </w:pPr>
      <w:rPr>
        <w:rFonts w:ascii="Calibri" w:eastAsiaTheme="minorEastAsia" w:hAnsi="Calibri" w:cs="Calibri" w:hint="default"/>
        <w:b w:val="0"/>
      </w:rPr>
    </w:lvl>
    <w:lvl w:ilvl="1" w:tplc="20000019" w:tentative="1">
      <w:start w:val="1"/>
      <w:numFmt w:val="lowerLetter"/>
      <w:lvlText w:val="%2."/>
      <w:lvlJc w:val="left"/>
      <w:pPr>
        <w:ind w:left="1942" w:hanging="360"/>
      </w:pPr>
    </w:lvl>
    <w:lvl w:ilvl="2" w:tplc="2000001B" w:tentative="1">
      <w:start w:val="1"/>
      <w:numFmt w:val="lowerRoman"/>
      <w:lvlText w:val="%3."/>
      <w:lvlJc w:val="right"/>
      <w:pPr>
        <w:ind w:left="2662" w:hanging="180"/>
      </w:pPr>
    </w:lvl>
    <w:lvl w:ilvl="3" w:tplc="2000000F" w:tentative="1">
      <w:start w:val="1"/>
      <w:numFmt w:val="decimal"/>
      <w:lvlText w:val="%4."/>
      <w:lvlJc w:val="left"/>
      <w:pPr>
        <w:ind w:left="3382" w:hanging="360"/>
      </w:pPr>
    </w:lvl>
    <w:lvl w:ilvl="4" w:tplc="20000019" w:tentative="1">
      <w:start w:val="1"/>
      <w:numFmt w:val="lowerLetter"/>
      <w:lvlText w:val="%5."/>
      <w:lvlJc w:val="left"/>
      <w:pPr>
        <w:ind w:left="4102" w:hanging="360"/>
      </w:pPr>
    </w:lvl>
    <w:lvl w:ilvl="5" w:tplc="2000001B" w:tentative="1">
      <w:start w:val="1"/>
      <w:numFmt w:val="lowerRoman"/>
      <w:lvlText w:val="%6."/>
      <w:lvlJc w:val="right"/>
      <w:pPr>
        <w:ind w:left="4822" w:hanging="180"/>
      </w:pPr>
    </w:lvl>
    <w:lvl w:ilvl="6" w:tplc="2000000F" w:tentative="1">
      <w:start w:val="1"/>
      <w:numFmt w:val="decimal"/>
      <w:lvlText w:val="%7."/>
      <w:lvlJc w:val="left"/>
      <w:pPr>
        <w:ind w:left="5542" w:hanging="360"/>
      </w:pPr>
    </w:lvl>
    <w:lvl w:ilvl="7" w:tplc="20000019" w:tentative="1">
      <w:start w:val="1"/>
      <w:numFmt w:val="lowerLetter"/>
      <w:lvlText w:val="%8."/>
      <w:lvlJc w:val="left"/>
      <w:pPr>
        <w:ind w:left="6262" w:hanging="360"/>
      </w:pPr>
    </w:lvl>
    <w:lvl w:ilvl="8" w:tplc="2000001B" w:tentative="1">
      <w:start w:val="1"/>
      <w:numFmt w:val="lowerRoman"/>
      <w:lvlText w:val="%9."/>
      <w:lvlJc w:val="right"/>
      <w:pPr>
        <w:ind w:left="6982" w:hanging="180"/>
      </w:pPr>
    </w:lvl>
  </w:abstractNum>
  <w:abstractNum w:abstractNumId="17" w15:restartNumberingAfterBreak="0">
    <w:nsid w:val="40B654E0"/>
    <w:multiLevelType w:val="hybridMultilevel"/>
    <w:tmpl w:val="EEF259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43653489"/>
    <w:multiLevelType w:val="hybridMultilevel"/>
    <w:tmpl w:val="5150E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F1661B"/>
    <w:multiLevelType w:val="hybridMultilevel"/>
    <w:tmpl w:val="E9F029CC"/>
    <w:lvl w:ilvl="0" w:tplc="20000001">
      <w:start w:val="1"/>
      <w:numFmt w:val="bullet"/>
      <w:lvlText w:val=""/>
      <w:lvlJc w:val="left"/>
      <w:pPr>
        <w:ind w:left="360" w:hanging="360"/>
      </w:pPr>
      <w:rPr>
        <w:rFonts w:ascii="Symbol" w:hAnsi="Symbol"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46432F16"/>
    <w:multiLevelType w:val="hybridMultilevel"/>
    <w:tmpl w:val="4C68B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AA5AA2"/>
    <w:multiLevelType w:val="hybridMultilevel"/>
    <w:tmpl w:val="A32EAF5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A2D5ECA"/>
    <w:multiLevelType w:val="multilevel"/>
    <w:tmpl w:val="74DEFF14"/>
    <w:lvl w:ilvl="0">
      <w:start w:val="4"/>
      <w:numFmt w:val="bullet"/>
      <w:lvlText w:val="-"/>
      <w:lvlJc w:val="left"/>
      <w:pPr>
        <w:ind w:left="360" w:hanging="360"/>
      </w:pPr>
      <w:rPr>
        <w:rFonts w:ascii="Calibri" w:eastAsiaTheme="minorEastAsia" w:hAnsi="Calibri" w:cs="Calibri"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52321F2A"/>
    <w:multiLevelType w:val="hybridMultilevel"/>
    <w:tmpl w:val="604CB81C"/>
    <w:lvl w:ilvl="0" w:tplc="AC12DAA4">
      <w:start w:val="1"/>
      <w:numFmt w:val="bullet"/>
      <w:lvlText w:val=""/>
      <w:lvlJc w:val="left"/>
      <w:pPr>
        <w:ind w:left="720" w:hanging="360"/>
      </w:pPr>
      <w:rPr>
        <w:rFonts w:ascii="Symbol" w:hAnsi="Symbol" w:hint="default"/>
        <w:sz w:val="18"/>
        <w:szCs w:val="18"/>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53E77B4B"/>
    <w:multiLevelType w:val="hybridMultilevel"/>
    <w:tmpl w:val="2DA8E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1F78E5"/>
    <w:multiLevelType w:val="hybridMultilevel"/>
    <w:tmpl w:val="2958A0DE"/>
    <w:lvl w:ilvl="0" w:tplc="805CECF8">
      <w:start w:val="4"/>
      <w:numFmt w:val="bullet"/>
      <w:lvlText w:val="-"/>
      <w:lvlJc w:val="left"/>
      <w:pPr>
        <w:ind w:left="720" w:hanging="360"/>
      </w:pPr>
      <w:rPr>
        <w:rFonts w:ascii="Calibri" w:eastAsiaTheme="minorEastAsia" w:hAnsi="Calibri" w:cs="Calibri"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1565FA7"/>
    <w:multiLevelType w:val="hybridMultilevel"/>
    <w:tmpl w:val="B7DC2AA0"/>
    <w:lvl w:ilvl="0" w:tplc="A53C83D6">
      <w:start w:val="1"/>
      <w:numFmt w:val="decimal"/>
      <w:lvlText w:val="%1."/>
      <w:lvlJc w:val="left"/>
      <w:pPr>
        <w:ind w:left="1080" w:hanging="360"/>
      </w:pPr>
      <w:rPr>
        <w:rFonts w:ascii="Montserrat" w:hAnsi="Montserrat" w:hint="default"/>
        <w:b/>
        <w:bCs/>
      </w:rPr>
    </w:lvl>
    <w:lvl w:ilvl="1" w:tplc="CDFE1AF4">
      <w:numFmt w:val="bullet"/>
      <w:lvlText w:val="-"/>
      <w:lvlJc w:val="left"/>
      <w:pPr>
        <w:ind w:left="1800" w:hanging="360"/>
      </w:pPr>
      <w:rPr>
        <w:rFonts w:ascii="Open Sans" w:eastAsiaTheme="minorHAnsi" w:hAnsi="Open Sans" w:cs="Open San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1B93209"/>
    <w:multiLevelType w:val="hybridMultilevel"/>
    <w:tmpl w:val="813EA9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47461CD"/>
    <w:multiLevelType w:val="hybridMultilevel"/>
    <w:tmpl w:val="3AE24726"/>
    <w:lvl w:ilvl="0" w:tplc="02945184">
      <w:start w:val="1"/>
      <w:numFmt w:val="decimal"/>
      <w:lvlText w:val="%1."/>
      <w:lvlJc w:val="left"/>
      <w:pPr>
        <w:ind w:left="360" w:hanging="360"/>
      </w:pPr>
      <w:rPr>
        <w:rFonts w:ascii="Montserrat" w:eastAsia="Montserrat" w:hAnsi="Montserrat" w:cs="Montserrat"/>
        <w:b w:val="0"/>
        <w:bCs w:val="0"/>
      </w:rPr>
    </w:lvl>
    <w:lvl w:ilvl="1" w:tplc="28441A56">
      <w:start w:val="1"/>
      <w:numFmt w:val="bullet"/>
      <w:lvlText w:val="o"/>
      <w:lvlJc w:val="left"/>
      <w:pPr>
        <w:ind w:left="785" w:hanging="360"/>
      </w:pPr>
      <w:rPr>
        <w:rFonts w:ascii="Courier New" w:hAnsi="Courier New" w:cs="Courier New" w:hint="default"/>
        <w:sz w:val="16"/>
        <w:szCs w:val="16"/>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5B32A06"/>
    <w:multiLevelType w:val="hybridMultilevel"/>
    <w:tmpl w:val="14D6A408"/>
    <w:lvl w:ilvl="0" w:tplc="62A4A856">
      <w:start w:val="1"/>
      <w:numFmt w:val="bullet"/>
      <w:lvlText w:val=""/>
      <w:lvlJc w:val="left"/>
      <w:pPr>
        <w:ind w:left="720" w:hanging="360"/>
      </w:pPr>
      <w:rPr>
        <w:rFonts w:ascii="Symbol" w:hAnsi="Symbol" w:hint="default"/>
        <w:sz w:val="18"/>
        <w:szCs w:val="18"/>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7CD953D8"/>
    <w:multiLevelType w:val="hybridMultilevel"/>
    <w:tmpl w:val="98C89D58"/>
    <w:lvl w:ilvl="0" w:tplc="AED21FCE">
      <w:start w:val="1"/>
      <w:numFmt w:val="decimal"/>
      <w:lvlText w:val="%1."/>
      <w:lvlJc w:val="left"/>
      <w:pPr>
        <w:ind w:left="360" w:hanging="360"/>
      </w:pPr>
      <w:rPr>
        <w:rFonts w:ascii="Montserrat" w:eastAsiaTheme="minorEastAsia" w:hAnsi="Montserrat" w:cstheme="minorBidi" w:hint="default"/>
        <w:b/>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DD06E48"/>
    <w:multiLevelType w:val="multilevel"/>
    <w:tmpl w:val="2F563B6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275CBF"/>
    <w:multiLevelType w:val="hybridMultilevel"/>
    <w:tmpl w:val="CAE2BD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7"/>
  </w:num>
  <w:num w:numId="5">
    <w:abstractNumId w:val="29"/>
  </w:num>
  <w:num w:numId="6">
    <w:abstractNumId w:val="23"/>
  </w:num>
  <w:num w:numId="7">
    <w:abstractNumId w:val="13"/>
  </w:num>
  <w:num w:numId="8">
    <w:abstractNumId w:val="20"/>
  </w:num>
  <w:num w:numId="9">
    <w:abstractNumId w:val="4"/>
  </w:num>
  <w:num w:numId="10">
    <w:abstractNumId w:val="12"/>
  </w:num>
  <w:num w:numId="11">
    <w:abstractNumId w:val="28"/>
  </w:num>
  <w:num w:numId="12">
    <w:abstractNumId w:val="31"/>
  </w:num>
  <w:num w:numId="13">
    <w:abstractNumId w:val="1"/>
  </w:num>
  <w:num w:numId="14">
    <w:abstractNumId w:val="21"/>
  </w:num>
  <w:num w:numId="15">
    <w:abstractNumId w:val="9"/>
  </w:num>
  <w:num w:numId="16">
    <w:abstractNumId w:val="23"/>
  </w:num>
  <w:num w:numId="17">
    <w:abstractNumId w:val="27"/>
  </w:num>
  <w:num w:numId="18">
    <w:abstractNumId w:val="30"/>
  </w:num>
  <w:num w:numId="19">
    <w:abstractNumId w:val="19"/>
  </w:num>
  <w:num w:numId="20">
    <w:abstractNumId w:val="16"/>
  </w:num>
  <w:num w:numId="21">
    <w:abstractNumId w:val="15"/>
  </w:num>
  <w:num w:numId="22">
    <w:abstractNumId w:val="3"/>
  </w:num>
  <w:num w:numId="23">
    <w:abstractNumId w:val="14"/>
  </w:num>
  <w:num w:numId="24">
    <w:abstractNumId w:val="2"/>
  </w:num>
  <w:num w:numId="25">
    <w:abstractNumId w:val="25"/>
  </w:num>
  <w:num w:numId="26">
    <w:abstractNumId w:val="0"/>
  </w:num>
  <w:num w:numId="27">
    <w:abstractNumId w:val="22"/>
  </w:num>
  <w:num w:numId="28">
    <w:abstractNumId w:val="6"/>
  </w:num>
  <w:num w:numId="29">
    <w:abstractNumId w:val="32"/>
  </w:num>
  <w:num w:numId="30">
    <w:abstractNumId w:val="8"/>
  </w:num>
  <w:num w:numId="31">
    <w:abstractNumId w:val="11"/>
  </w:num>
  <w:num w:numId="32">
    <w:abstractNumId w:val="26"/>
  </w:num>
  <w:num w:numId="33">
    <w:abstractNumId w:val="5"/>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A5"/>
    <w:rsid w:val="00002A73"/>
    <w:rsid w:val="000077B2"/>
    <w:rsid w:val="00012FD1"/>
    <w:rsid w:val="00040F70"/>
    <w:rsid w:val="00045168"/>
    <w:rsid w:val="00065EE2"/>
    <w:rsid w:val="00075DC4"/>
    <w:rsid w:val="00092E6E"/>
    <w:rsid w:val="000A2489"/>
    <w:rsid w:val="000A5ED3"/>
    <w:rsid w:val="000B3C96"/>
    <w:rsid w:val="000B3CBD"/>
    <w:rsid w:val="000C43C5"/>
    <w:rsid w:val="000C7051"/>
    <w:rsid w:val="000D4901"/>
    <w:rsid w:val="000E3709"/>
    <w:rsid w:val="000F2277"/>
    <w:rsid w:val="000F3ADB"/>
    <w:rsid w:val="000F3EBE"/>
    <w:rsid w:val="000F59E1"/>
    <w:rsid w:val="00116D65"/>
    <w:rsid w:val="001232D4"/>
    <w:rsid w:val="00140FF2"/>
    <w:rsid w:val="00146E6A"/>
    <w:rsid w:val="00147AF4"/>
    <w:rsid w:val="00153A83"/>
    <w:rsid w:val="00171FB4"/>
    <w:rsid w:val="00182908"/>
    <w:rsid w:val="00196289"/>
    <w:rsid w:val="001C7262"/>
    <w:rsid w:val="001D0375"/>
    <w:rsid w:val="001E4ED2"/>
    <w:rsid w:val="001F7BBB"/>
    <w:rsid w:val="002100C9"/>
    <w:rsid w:val="00221BD3"/>
    <w:rsid w:val="00223225"/>
    <w:rsid w:val="00255975"/>
    <w:rsid w:val="00257860"/>
    <w:rsid w:val="0028247F"/>
    <w:rsid w:val="002842D9"/>
    <w:rsid w:val="002B2E1A"/>
    <w:rsid w:val="002C61F8"/>
    <w:rsid w:val="002C7B1C"/>
    <w:rsid w:val="002F50C2"/>
    <w:rsid w:val="003005AD"/>
    <w:rsid w:val="00301F40"/>
    <w:rsid w:val="0030207E"/>
    <w:rsid w:val="00330CD6"/>
    <w:rsid w:val="0036490D"/>
    <w:rsid w:val="00365741"/>
    <w:rsid w:val="003C2CB3"/>
    <w:rsid w:val="003C2FC5"/>
    <w:rsid w:val="003C73C1"/>
    <w:rsid w:val="003F7E34"/>
    <w:rsid w:val="0040344E"/>
    <w:rsid w:val="00431F45"/>
    <w:rsid w:val="00432ED5"/>
    <w:rsid w:val="0043608C"/>
    <w:rsid w:val="00470D1B"/>
    <w:rsid w:val="004A2744"/>
    <w:rsid w:val="004A583D"/>
    <w:rsid w:val="004B3BE9"/>
    <w:rsid w:val="004B5AB1"/>
    <w:rsid w:val="004C402A"/>
    <w:rsid w:val="004D67B4"/>
    <w:rsid w:val="00512881"/>
    <w:rsid w:val="00526084"/>
    <w:rsid w:val="00536868"/>
    <w:rsid w:val="00546A34"/>
    <w:rsid w:val="00555566"/>
    <w:rsid w:val="00574808"/>
    <w:rsid w:val="00574C64"/>
    <w:rsid w:val="00576004"/>
    <w:rsid w:val="0058252C"/>
    <w:rsid w:val="00583F07"/>
    <w:rsid w:val="005C449D"/>
    <w:rsid w:val="005D0205"/>
    <w:rsid w:val="005D1045"/>
    <w:rsid w:val="005D561D"/>
    <w:rsid w:val="006200D4"/>
    <w:rsid w:val="006715B7"/>
    <w:rsid w:val="00684010"/>
    <w:rsid w:val="006A6B8D"/>
    <w:rsid w:val="006B78B8"/>
    <w:rsid w:val="006D1791"/>
    <w:rsid w:val="00710AE4"/>
    <w:rsid w:val="00721FAF"/>
    <w:rsid w:val="00731AD3"/>
    <w:rsid w:val="0074035A"/>
    <w:rsid w:val="00763728"/>
    <w:rsid w:val="00784B10"/>
    <w:rsid w:val="007A0669"/>
    <w:rsid w:val="007A3251"/>
    <w:rsid w:val="007A3E8A"/>
    <w:rsid w:val="007A5EE7"/>
    <w:rsid w:val="007A6FFC"/>
    <w:rsid w:val="007C0DDF"/>
    <w:rsid w:val="007D0C1A"/>
    <w:rsid w:val="007E2E1F"/>
    <w:rsid w:val="007E3E3A"/>
    <w:rsid w:val="007E4440"/>
    <w:rsid w:val="007F765F"/>
    <w:rsid w:val="008262A9"/>
    <w:rsid w:val="00827A17"/>
    <w:rsid w:val="00847F77"/>
    <w:rsid w:val="00850F1B"/>
    <w:rsid w:val="0086377D"/>
    <w:rsid w:val="00874E85"/>
    <w:rsid w:val="00875250"/>
    <w:rsid w:val="008A4DB4"/>
    <w:rsid w:val="008C4D0B"/>
    <w:rsid w:val="008D21FB"/>
    <w:rsid w:val="008E344F"/>
    <w:rsid w:val="008F47BB"/>
    <w:rsid w:val="008F7BAE"/>
    <w:rsid w:val="0090246E"/>
    <w:rsid w:val="00921EF1"/>
    <w:rsid w:val="00921F70"/>
    <w:rsid w:val="009276C5"/>
    <w:rsid w:val="00931FFC"/>
    <w:rsid w:val="00941579"/>
    <w:rsid w:val="009456B4"/>
    <w:rsid w:val="00951B8F"/>
    <w:rsid w:val="00960F63"/>
    <w:rsid w:val="0096364D"/>
    <w:rsid w:val="00993E34"/>
    <w:rsid w:val="009974E5"/>
    <w:rsid w:val="009B0EC4"/>
    <w:rsid w:val="009D3246"/>
    <w:rsid w:val="00A150B6"/>
    <w:rsid w:val="00A309BA"/>
    <w:rsid w:val="00A353D1"/>
    <w:rsid w:val="00A638C5"/>
    <w:rsid w:val="00A6625A"/>
    <w:rsid w:val="00A72C77"/>
    <w:rsid w:val="00A90967"/>
    <w:rsid w:val="00A937D9"/>
    <w:rsid w:val="00A96968"/>
    <w:rsid w:val="00AA4395"/>
    <w:rsid w:val="00AD24FF"/>
    <w:rsid w:val="00AD55A9"/>
    <w:rsid w:val="00B0315F"/>
    <w:rsid w:val="00B042BB"/>
    <w:rsid w:val="00B228B9"/>
    <w:rsid w:val="00B34177"/>
    <w:rsid w:val="00B527F6"/>
    <w:rsid w:val="00B5619F"/>
    <w:rsid w:val="00B73A2D"/>
    <w:rsid w:val="00B873B0"/>
    <w:rsid w:val="00B920D3"/>
    <w:rsid w:val="00BA226A"/>
    <w:rsid w:val="00BA5E68"/>
    <w:rsid w:val="00BC4C2F"/>
    <w:rsid w:val="00C163E4"/>
    <w:rsid w:val="00C24F10"/>
    <w:rsid w:val="00C36276"/>
    <w:rsid w:val="00C77A7D"/>
    <w:rsid w:val="00C917F8"/>
    <w:rsid w:val="00CA457A"/>
    <w:rsid w:val="00CA5A1C"/>
    <w:rsid w:val="00D0110F"/>
    <w:rsid w:val="00D037D7"/>
    <w:rsid w:val="00D03B17"/>
    <w:rsid w:val="00D10834"/>
    <w:rsid w:val="00D15046"/>
    <w:rsid w:val="00D159EE"/>
    <w:rsid w:val="00D358A5"/>
    <w:rsid w:val="00D35DDB"/>
    <w:rsid w:val="00D474CC"/>
    <w:rsid w:val="00D54159"/>
    <w:rsid w:val="00D673F1"/>
    <w:rsid w:val="00D956F3"/>
    <w:rsid w:val="00DD4E71"/>
    <w:rsid w:val="00DF0AD4"/>
    <w:rsid w:val="00E01C69"/>
    <w:rsid w:val="00E03837"/>
    <w:rsid w:val="00E40F24"/>
    <w:rsid w:val="00E44DA2"/>
    <w:rsid w:val="00E8593A"/>
    <w:rsid w:val="00E85D28"/>
    <w:rsid w:val="00EC0314"/>
    <w:rsid w:val="00ED315F"/>
    <w:rsid w:val="00EE3B57"/>
    <w:rsid w:val="00EE71E4"/>
    <w:rsid w:val="00EF75C4"/>
    <w:rsid w:val="00F070B9"/>
    <w:rsid w:val="00F36BD0"/>
    <w:rsid w:val="00F421BE"/>
    <w:rsid w:val="00F4445D"/>
    <w:rsid w:val="00F65C6C"/>
    <w:rsid w:val="00F70672"/>
    <w:rsid w:val="00F71129"/>
    <w:rsid w:val="00F84738"/>
    <w:rsid w:val="00F85F1C"/>
    <w:rsid w:val="00F871EE"/>
    <w:rsid w:val="00F91005"/>
    <w:rsid w:val="00FA1751"/>
    <w:rsid w:val="00FE0C73"/>
    <w:rsid w:val="1AE96486"/>
    <w:rsid w:val="383882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B6288"/>
  <w15:chartTrackingRefBased/>
  <w15:docId w15:val="{D91EE7B4-262D-420F-95C3-B1CBAC9E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x-non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0669"/>
    <w:pPr>
      <w:spacing w:before="100" w:beforeAutospacing="1" w:after="100" w:afterAutospacing="1" w:line="240" w:lineRule="auto"/>
      <w:outlineLvl w:val="1"/>
    </w:pPr>
    <w:rPr>
      <w:rFonts w:ascii="Times New Roman" w:eastAsia="Times New Roman" w:hAnsi="Times New Roman" w:cs="Times New Roman"/>
      <w:b/>
      <w:bCs/>
      <w:sz w:val="36"/>
      <w:szCs w:val="36"/>
      <w:lang w:val="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8A5"/>
    <w:rPr>
      <w:color w:val="0000FF"/>
      <w:u w:val="single"/>
    </w:rPr>
  </w:style>
  <w:style w:type="paragraph" w:styleId="ListParagraph">
    <w:name w:val="List Paragraph"/>
    <w:basedOn w:val="Normal"/>
    <w:uiPriority w:val="34"/>
    <w:qFormat/>
    <w:rsid w:val="00D358A5"/>
    <w:pPr>
      <w:spacing w:line="256" w:lineRule="auto"/>
      <w:ind w:left="720"/>
      <w:contextualSpacing/>
    </w:pPr>
  </w:style>
  <w:style w:type="paragraph" w:styleId="Header">
    <w:name w:val="header"/>
    <w:basedOn w:val="Normal"/>
    <w:link w:val="HeaderChar"/>
    <w:uiPriority w:val="99"/>
    <w:unhideWhenUsed/>
    <w:rsid w:val="00D3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A5"/>
  </w:style>
  <w:style w:type="paragraph" w:styleId="Footer">
    <w:name w:val="footer"/>
    <w:basedOn w:val="Normal"/>
    <w:link w:val="FooterChar"/>
    <w:uiPriority w:val="99"/>
    <w:unhideWhenUsed/>
    <w:rsid w:val="00D3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A5"/>
  </w:style>
  <w:style w:type="paragraph" w:styleId="BalloonText">
    <w:name w:val="Balloon Text"/>
    <w:basedOn w:val="Normal"/>
    <w:link w:val="BalloonTextChar"/>
    <w:uiPriority w:val="99"/>
    <w:semiHidden/>
    <w:unhideWhenUsed/>
    <w:rsid w:val="000A5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D3"/>
    <w:rPr>
      <w:rFonts w:ascii="Segoe UI" w:hAnsi="Segoe UI" w:cs="Segoe UI"/>
      <w:sz w:val="18"/>
      <w:szCs w:val="18"/>
    </w:rPr>
  </w:style>
  <w:style w:type="character" w:styleId="UnresolvedMention">
    <w:name w:val="Unresolved Mention"/>
    <w:basedOn w:val="DefaultParagraphFont"/>
    <w:uiPriority w:val="99"/>
    <w:semiHidden/>
    <w:unhideWhenUsed/>
    <w:rsid w:val="000A5ED3"/>
    <w:rPr>
      <w:color w:val="605E5C"/>
      <w:shd w:val="clear" w:color="auto" w:fill="E1DFDD"/>
    </w:rPr>
  </w:style>
  <w:style w:type="table" w:styleId="TableGrid">
    <w:name w:val="Table Grid"/>
    <w:basedOn w:val="TableNormal"/>
    <w:uiPriority w:val="39"/>
    <w:rsid w:val="00BA226A"/>
    <w:pPr>
      <w:widowControl w:val="0"/>
      <w:spacing w:after="0" w:line="240" w:lineRule="auto"/>
    </w:pPr>
    <w:rPr>
      <w:rFonts w:ascii="Arial" w:eastAsia="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22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246E"/>
    <w:rPr>
      <w:sz w:val="16"/>
      <w:szCs w:val="16"/>
    </w:rPr>
  </w:style>
  <w:style w:type="paragraph" w:styleId="CommentText">
    <w:name w:val="annotation text"/>
    <w:basedOn w:val="Normal"/>
    <w:link w:val="CommentTextChar"/>
    <w:uiPriority w:val="99"/>
    <w:semiHidden/>
    <w:unhideWhenUsed/>
    <w:rsid w:val="0090246E"/>
    <w:pPr>
      <w:spacing w:line="240" w:lineRule="auto"/>
    </w:pPr>
    <w:rPr>
      <w:sz w:val="20"/>
      <w:szCs w:val="20"/>
    </w:rPr>
  </w:style>
  <w:style w:type="character" w:customStyle="1" w:styleId="CommentTextChar">
    <w:name w:val="Comment Text Char"/>
    <w:basedOn w:val="DefaultParagraphFont"/>
    <w:link w:val="CommentText"/>
    <w:uiPriority w:val="99"/>
    <w:semiHidden/>
    <w:rsid w:val="0090246E"/>
    <w:rPr>
      <w:sz w:val="20"/>
      <w:szCs w:val="20"/>
    </w:rPr>
  </w:style>
  <w:style w:type="paragraph" w:styleId="CommentSubject">
    <w:name w:val="annotation subject"/>
    <w:basedOn w:val="CommentText"/>
    <w:next w:val="CommentText"/>
    <w:link w:val="CommentSubjectChar"/>
    <w:uiPriority w:val="99"/>
    <w:semiHidden/>
    <w:unhideWhenUsed/>
    <w:rsid w:val="0090246E"/>
    <w:rPr>
      <w:b/>
      <w:bCs/>
    </w:rPr>
  </w:style>
  <w:style w:type="character" w:customStyle="1" w:styleId="CommentSubjectChar">
    <w:name w:val="Comment Subject Char"/>
    <w:basedOn w:val="CommentTextChar"/>
    <w:link w:val="CommentSubject"/>
    <w:uiPriority w:val="99"/>
    <w:semiHidden/>
    <w:rsid w:val="0090246E"/>
    <w:rPr>
      <w:b/>
      <w:bCs/>
      <w:sz w:val="20"/>
      <w:szCs w:val="20"/>
    </w:rPr>
  </w:style>
  <w:style w:type="paragraph" w:styleId="Revision">
    <w:name w:val="Revision"/>
    <w:hidden/>
    <w:uiPriority w:val="99"/>
    <w:semiHidden/>
    <w:rsid w:val="0090246E"/>
    <w:pPr>
      <w:spacing w:after="0" w:line="240" w:lineRule="auto"/>
    </w:pPr>
  </w:style>
  <w:style w:type="character" w:customStyle="1" w:styleId="Heading2Char">
    <w:name w:val="Heading 2 Char"/>
    <w:basedOn w:val="DefaultParagraphFont"/>
    <w:link w:val="Heading2"/>
    <w:uiPriority w:val="9"/>
    <w:rsid w:val="007A0669"/>
    <w:rPr>
      <w:rFonts w:ascii="Times New Roman" w:eastAsia="Times New Roman" w:hAnsi="Times New Roman" w:cs="Times New Roman"/>
      <w:b/>
      <w:bCs/>
      <w:sz w:val="36"/>
      <w:szCs w:val="36"/>
      <w:lang w:val="en-CH"/>
    </w:rPr>
  </w:style>
  <w:style w:type="paragraph" w:styleId="FootnoteText">
    <w:name w:val="footnote text"/>
    <w:basedOn w:val="Normal"/>
    <w:link w:val="FootnoteTextChar"/>
    <w:uiPriority w:val="99"/>
    <w:semiHidden/>
    <w:unhideWhenUsed/>
    <w:rsid w:val="000C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051"/>
    <w:rPr>
      <w:sz w:val="20"/>
      <w:szCs w:val="20"/>
    </w:rPr>
  </w:style>
  <w:style w:type="character" w:styleId="FootnoteReference">
    <w:name w:val="footnote reference"/>
    <w:basedOn w:val="DefaultParagraphFont"/>
    <w:uiPriority w:val="99"/>
    <w:semiHidden/>
    <w:unhideWhenUsed/>
    <w:rsid w:val="000C7051"/>
    <w:rPr>
      <w:vertAlign w:val="superscript"/>
    </w:rPr>
  </w:style>
  <w:style w:type="paragraph" w:customStyle="1" w:styleId="Default">
    <w:name w:val="Default"/>
    <w:rsid w:val="00960F63"/>
    <w:pPr>
      <w:autoSpaceDE w:val="0"/>
      <w:autoSpaceDN w:val="0"/>
      <w:adjustRightInd w:val="0"/>
      <w:spacing w:after="0" w:line="240" w:lineRule="auto"/>
    </w:pPr>
    <w:rPr>
      <w:rFonts w:ascii="Montserrat" w:hAnsi="Montserrat" w:cs="Montserra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672">
      <w:bodyDiv w:val="1"/>
      <w:marLeft w:val="0"/>
      <w:marRight w:val="0"/>
      <w:marTop w:val="0"/>
      <w:marBottom w:val="0"/>
      <w:divBdr>
        <w:top w:val="none" w:sz="0" w:space="0" w:color="auto"/>
        <w:left w:val="none" w:sz="0" w:space="0" w:color="auto"/>
        <w:bottom w:val="none" w:sz="0" w:space="0" w:color="auto"/>
        <w:right w:val="none" w:sz="0" w:space="0" w:color="auto"/>
      </w:divBdr>
    </w:div>
    <w:div w:id="59140858">
      <w:bodyDiv w:val="1"/>
      <w:marLeft w:val="0"/>
      <w:marRight w:val="0"/>
      <w:marTop w:val="0"/>
      <w:marBottom w:val="0"/>
      <w:divBdr>
        <w:top w:val="none" w:sz="0" w:space="0" w:color="auto"/>
        <w:left w:val="none" w:sz="0" w:space="0" w:color="auto"/>
        <w:bottom w:val="none" w:sz="0" w:space="0" w:color="auto"/>
        <w:right w:val="none" w:sz="0" w:space="0" w:color="auto"/>
      </w:divBdr>
    </w:div>
    <w:div w:id="782114017">
      <w:bodyDiv w:val="1"/>
      <w:marLeft w:val="0"/>
      <w:marRight w:val="0"/>
      <w:marTop w:val="0"/>
      <w:marBottom w:val="0"/>
      <w:divBdr>
        <w:top w:val="none" w:sz="0" w:space="0" w:color="auto"/>
        <w:left w:val="none" w:sz="0" w:space="0" w:color="auto"/>
        <w:bottom w:val="none" w:sz="0" w:space="0" w:color="auto"/>
        <w:right w:val="none" w:sz="0" w:space="0" w:color="auto"/>
      </w:divBdr>
    </w:div>
    <w:div w:id="784348503">
      <w:bodyDiv w:val="1"/>
      <w:marLeft w:val="0"/>
      <w:marRight w:val="0"/>
      <w:marTop w:val="0"/>
      <w:marBottom w:val="0"/>
      <w:divBdr>
        <w:top w:val="none" w:sz="0" w:space="0" w:color="auto"/>
        <w:left w:val="none" w:sz="0" w:space="0" w:color="auto"/>
        <w:bottom w:val="none" w:sz="0" w:space="0" w:color="auto"/>
        <w:right w:val="none" w:sz="0" w:space="0" w:color="auto"/>
      </w:divBdr>
    </w:div>
    <w:div w:id="804353746">
      <w:bodyDiv w:val="1"/>
      <w:marLeft w:val="0"/>
      <w:marRight w:val="0"/>
      <w:marTop w:val="0"/>
      <w:marBottom w:val="0"/>
      <w:divBdr>
        <w:top w:val="none" w:sz="0" w:space="0" w:color="auto"/>
        <w:left w:val="none" w:sz="0" w:space="0" w:color="auto"/>
        <w:bottom w:val="none" w:sz="0" w:space="0" w:color="auto"/>
        <w:right w:val="none" w:sz="0" w:space="0" w:color="auto"/>
      </w:divBdr>
    </w:div>
    <w:div w:id="851530808">
      <w:bodyDiv w:val="1"/>
      <w:marLeft w:val="0"/>
      <w:marRight w:val="0"/>
      <w:marTop w:val="0"/>
      <w:marBottom w:val="0"/>
      <w:divBdr>
        <w:top w:val="none" w:sz="0" w:space="0" w:color="auto"/>
        <w:left w:val="none" w:sz="0" w:space="0" w:color="auto"/>
        <w:bottom w:val="none" w:sz="0" w:space="0" w:color="auto"/>
        <w:right w:val="none" w:sz="0" w:space="0" w:color="auto"/>
      </w:divBdr>
    </w:div>
    <w:div w:id="1083333579">
      <w:bodyDiv w:val="1"/>
      <w:marLeft w:val="0"/>
      <w:marRight w:val="0"/>
      <w:marTop w:val="0"/>
      <w:marBottom w:val="0"/>
      <w:divBdr>
        <w:top w:val="none" w:sz="0" w:space="0" w:color="auto"/>
        <w:left w:val="none" w:sz="0" w:space="0" w:color="auto"/>
        <w:bottom w:val="none" w:sz="0" w:space="0" w:color="auto"/>
        <w:right w:val="none" w:sz="0" w:space="0" w:color="auto"/>
      </w:divBdr>
    </w:div>
    <w:div w:id="1264066776">
      <w:bodyDiv w:val="1"/>
      <w:marLeft w:val="0"/>
      <w:marRight w:val="0"/>
      <w:marTop w:val="0"/>
      <w:marBottom w:val="0"/>
      <w:divBdr>
        <w:top w:val="none" w:sz="0" w:space="0" w:color="auto"/>
        <w:left w:val="none" w:sz="0" w:space="0" w:color="auto"/>
        <w:bottom w:val="none" w:sz="0" w:space="0" w:color="auto"/>
        <w:right w:val="none" w:sz="0" w:space="0" w:color="auto"/>
      </w:divBdr>
    </w:div>
    <w:div w:id="1436560339">
      <w:bodyDiv w:val="1"/>
      <w:marLeft w:val="0"/>
      <w:marRight w:val="0"/>
      <w:marTop w:val="0"/>
      <w:marBottom w:val="0"/>
      <w:divBdr>
        <w:top w:val="none" w:sz="0" w:space="0" w:color="auto"/>
        <w:left w:val="none" w:sz="0" w:space="0" w:color="auto"/>
        <w:bottom w:val="none" w:sz="0" w:space="0" w:color="auto"/>
        <w:right w:val="none" w:sz="0" w:space="0" w:color="auto"/>
      </w:divBdr>
    </w:div>
    <w:div w:id="1660378248">
      <w:bodyDiv w:val="1"/>
      <w:marLeft w:val="0"/>
      <w:marRight w:val="0"/>
      <w:marTop w:val="0"/>
      <w:marBottom w:val="0"/>
      <w:divBdr>
        <w:top w:val="none" w:sz="0" w:space="0" w:color="auto"/>
        <w:left w:val="none" w:sz="0" w:space="0" w:color="auto"/>
        <w:bottom w:val="none" w:sz="0" w:space="0" w:color="auto"/>
        <w:right w:val="none" w:sz="0" w:space="0" w:color="auto"/>
      </w:divBdr>
    </w:div>
    <w:div w:id="1884293231">
      <w:bodyDiv w:val="1"/>
      <w:marLeft w:val="0"/>
      <w:marRight w:val="0"/>
      <w:marTop w:val="0"/>
      <w:marBottom w:val="0"/>
      <w:divBdr>
        <w:top w:val="none" w:sz="0" w:space="0" w:color="auto"/>
        <w:left w:val="none" w:sz="0" w:space="0" w:color="auto"/>
        <w:bottom w:val="none" w:sz="0" w:space="0" w:color="auto"/>
        <w:right w:val="none" w:sz="0" w:space="0" w:color="auto"/>
      </w:divBdr>
    </w:div>
    <w:div w:id="1960456366">
      <w:bodyDiv w:val="1"/>
      <w:marLeft w:val="0"/>
      <w:marRight w:val="0"/>
      <w:marTop w:val="0"/>
      <w:marBottom w:val="0"/>
      <w:divBdr>
        <w:top w:val="none" w:sz="0" w:space="0" w:color="auto"/>
        <w:left w:val="none" w:sz="0" w:space="0" w:color="auto"/>
        <w:bottom w:val="none" w:sz="0" w:space="0" w:color="auto"/>
        <w:right w:val="none" w:sz="0" w:space="0" w:color="auto"/>
      </w:divBdr>
    </w:div>
    <w:div w:id="19782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fisher@ifr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var.stokkereit@redcross.no"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news-room/detail/22-05-2020-at-least-80-million-children-under-one-at-risk-of-diseases-such-as-diphtheria-measles-and-polio-as-covid-19-disrupts-routine-vaccination-efforts-warn-gavi-who-and-unicef"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2EAB19C40864A97A403F46B6FC8C9" ma:contentTypeVersion="11" ma:contentTypeDescription="Create a new document." ma:contentTypeScope="" ma:versionID="a19d3a3bf5273792466e0e21300d0e8b">
  <xsd:schema xmlns:xsd="http://www.w3.org/2001/XMLSchema" xmlns:xs="http://www.w3.org/2001/XMLSchema" xmlns:p="http://schemas.microsoft.com/office/2006/metadata/properties" xmlns:ns2="8476198b-ede1-459d-8e42-e4d52f1ff6cc" xmlns:ns3="bbff8180-912f-4f9a-aa50-806fb9b9bed1" targetNamespace="http://schemas.microsoft.com/office/2006/metadata/properties" ma:root="true" ma:fieldsID="97fa71435d2a78ca1281c5daf5d777a4" ns2:_="" ns3:_="">
    <xsd:import namespace="8476198b-ede1-459d-8e42-e4d52f1ff6cc"/>
    <xsd:import namespace="bbff8180-912f-4f9a-aa50-806fb9b9b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98b-ede1-459d-8e42-e4d52f1ff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8180-912f-4f9a-aa50-806fb9b9b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5BCA-B53C-4116-8E2A-5450A4A66F4A}"/>
</file>

<file path=customXml/itemProps2.xml><?xml version="1.0" encoding="utf-8"?>
<ds:datastoreItem xmlns:ds="http://schemas.openxmlformats.org/officeDocument/2006/customXml" ds:itemID="{2788A00F-0A38-457C-844B-838D66028AC4}">
  <ds:schemaRefs>
    <ds:schemaRef ds:uri="http://schemas.microsoft.com/sharepoint/v3/contenttype/forms"/>
  </ds:schemaRefs>
</ds:datastoreItem>
</file>

<file path=customXml/itemProps3.xml><?xml version="1.0" encoding="utf-8"?>
<ds:datastoreItem xmlns:ds="http://schemas.openxmlformats.org/officeDocument/2006/customXml" ds:itemID="{338BEE07-1DC3-4B28-8BFA-C9072BDB5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345D5-6BC4-4F0F-96F8-6963BC63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10209</Characters>
  <Application>Microsoft Office Word</Application>
  <DocSecurity>0</DocSecurity>
  <Lines>85</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11977</CharactersWithSpaces>
  <SharedDoc>false</SharedDoc>
  <HLinks>
    <vt:vector size="24" baseType="variant">
      <vt:variant>
        <vt:i4>2687064</vt:i4>
      </vt:variant>
      <vt:variant>
        <vt:i4>9</vt:i4>
      </vt:variant>
      <vt:variant>
        <vt:i4>0</vt:i4>
      </vt:variant>
      <vt:variant>
        <vt:i4>5</vt:i4>
      </vt:variant>
      <vt:variant>
        <vt:lpwstr>mailto:David.fisher@ifrc.org</vt:lpwstr>
      </vt:variant>
      <vt:variant>
        <vt:lpwstr/>
      </vt:variant>
      <vt:variant>
        <vt:i4>7929878</vt:i4>
      </vt:variant>
      <vt:variant>
        <vt:i4>6</vt:i4>
      </vt:variant>
      <vt:variant>
        <vt:i4>0</vt:i4>
      </vt:variant>
      <vt:variant>
        <vt:i4>5</vt:i4>
      </vt:variant>
      <vt:variant>
        <vt:lpwstr>mailto:ivar.stokkereit@redcross.no</vt:lpwstr>
      </vt:variant>
      <vt:variant>
        <vt:lpwstr/>
      </vt:variant>
      <vt:variant>
        <vt:i4>1376346</vt:i4>
      </vt:variant>
      <vt:variant>
        <vt:i4>3</vt:i4>
      </vt:variant>
      <vt:variant>
        <vt:i4>0</vt:i4>
      </vt:variant>
      <vt:variant>
        <vt:i4>5</vt:i4>
      </vt:variant>
      <vt:variant>
        <vt:lpwstr>https://www.gavi.org/sites/default/files/covid/COVAX-Facility-background.pdf</vt:lpwstr>
      </vt:variant>
      <vt:variant>
        <vt:lpwstr/>
      </vt:variant>
      <vt:variant>
        <vt:i4>4325449</vt:i4>
      </vt:variant>
      <vt:variant>
        <vt:i4>0</vt:i4>
      </vt:variant>
      <vt:variant>
        <vt:i4>0</vt:i4>
      </vt:variant>
      <vt:variant>
        <vt:i4>5</vt:i4>
      </vt:variant>
      <vt:variant>
        <vt:lpwstr>https://www.who.int/news-room/detail/22-05-2020-at-least-80-million-children-under-one-at-risk-of-diseases-such-as-diphtheria-measles-and-polio-as-covid-19-disrupts-routine-vaccination-efforts-warn-gavi-who-and-unicef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Andrea BOSCARDIN</dc:creator>
  <cp:keywords/>
  <dc:description/>
  <cp:lastModifiedBy>David FISHER</cp:lastModifiedBy>
  <cp:revision>2</cp:revision>
  <dcterms:created xsi:type="dcterms:W3CDTF">2020-08-11T06:26:00Z</dcterms:created>
  <dcterms:modified xsi:type="dcterms:W3CDTF">2020-08-11T06:26:00Z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0x0101001282EAB19C40864A97A403F46B6FC8C9</vt:lpwstr>
  </property>
</Properties>
</file>